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黑体" w:hAnsi="黑体" w:eastAsia="黑体" w:cs="黑体"/>
          <w:sz w:val="32"/>
          <w:szCs w:val="32"/>
        </w:rPr>
      </w:pP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山东省公共法律服务系列职称评价标准条件工作业绩与成果对照表</w:t>
      </w:r>
      <w:r>
        <w:rPr>
          <w:rFonts w:hint="eastAsia" w:ascii="方正小标宋简体" w:hAnsi="方正小标宋简体" w:eastAsia="方正小标宋简体" w:cs="方正小标宋简体"/>
          <w:sz w:val="44"/>
          <w:szCs w:val="44"/>
          <w:lang w:eastAsia="zh-CN"/>
        </w:rPr>
        <w:t>（中级司法鉴定人</w:t>
      </w:r>
    </w:p>
    <w:p>
      <w:pPr>
        <w:pStyle w:val="2"/>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或主检法医师）</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lang w:val="en-US" w:eastAsia="zh-CN"/>
        </w:rPr>
      </w:pPr>
    </w:p>
    <w:tbl>
      <w:tblPr>
        <w:tblStyle w:val="6"/>
        <w:tblW w:w="10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0"/>
        <w:gridCol w:w="6138"/>
        <w:gridCol w:w="2159"/>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1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标准条件</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符合条件的业绩</w:t>
            </w:r>
          </w:p>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成果名称</w:t>
            </w: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业绩成果批复/颁发机构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1</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lang w:val="en-US" w:eastAsia="zh-CN"/>
              </w:rPr>
              <w:t>取得《司法鉴定人执业证》以来，参与司法鉴定案件数量达到最低年均标准：法医类40件，物证类20件，声像资料类4件，环境损害类2件。</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2</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lang w:val="en-US" w:eastAsia="zh-CN"/>
              </w:rPr>
              <w:t>工作业绩突出，获县级以上党委政府或省级以上业务主管部门表彰奖励，或被以市级及以上党报、党刊、电台和电视台的新闻综合频道为代表的城市媒体宣传报道的。</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7"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3</w:t>
            </w:r>
          </w:p>
        </w:tc>
        <w:tc>
          <w:tcPr>
            <w:tcW w:w="6138" w:type="dxa"/>
            <w:vAlign w:val="center"/>
          </w:tcPr>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从事司法鉴定相关工作以来，完成以下学术成果之一：</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——参与编写公开出版</w:t>
            </w:r>
            <w:bookmarkStart w:id="0" w:name="_GoBack"/>
            <w:bookmarkEnd w:id="0"/>
            <w:r>
              <w:rPr>
                <w:rFonts w:hint="eastAsia" w:ascii="仿宋_GB2312" w:hAnsi="仿宋_GB2312" w:eastAsia="仿宋_GB2312" w:cs="仿宋_GB2312"/>
                <w:sz w:val="24"/>
                <w:szCs w:val="24"/>
                <w:lang w:val="en-US" w:eastAsia="zh-CN"/>
              </w:rPr>
              <w:t>的本专业领域的著作（含译著）、教材1部以上；</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——在省级以上刊物发表本专业案例1篇（每篇字数在1500字以上）以上；</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——主持完成科研项目1项或参与完成市（厅）级以上司法鉴定相关课题研究1项以上；</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——主持完成的司法鉴定相关成果取得发明专利、实用新型专利或软件著作权授权1项以上；</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——参与完成司法鉴定相关技术标准、行业规范文件的制定1项以上；</w:t>
            </w:r>
          </w:p>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480" w:firstLineChars="200"/>
              <w:jc w:val="both"/>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——以鉴定人身份完成的司法鉴定案例有1个以上入选司法部司法行政（法律服务）案例库，或最高人民法院、最高人民检察院、公安部、生态环境部的典型案例库。</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4</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rPr>
            </w:pPr>
            <w:r>
              <w:rPr>
                <w:rFonts w:hint="eastAsia" w:ascii="仿宋_GB2312" w:hAnsi="仿宋_GB2312" w:eastAsia="仿宋_GB2312" w:cs="仿宋_GB2312"/>
                <w:lang w:val="en-US" w:eastAsia="zh-CN"/>
              </w:rPr>
              <w:t>以鉴定人身份完成的鉴定案例获省级司法鉴定优秀文书比赛三等奖以上，或被评为国家级司法鉴定优秀文书优秀奖以上。</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5</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lang w:eastAsia="zh-CN"/>
              </w:rPr>
            </w:pPr>
            <w:r>
              <w:rPr>
                <w:rFonts w:hint="eastAsia" w:ascii="仿宋_GB2312" w:hAnsi="仿宋_GB2312" w:eastAsia="仿宋_GB2312" w:cs="仿宋_GB2312"/>
                <w:lang w:val="en-US" w:eastAsia="zh-CN"/>
              </w:rPr>
              <w:t>主持完成的司法鉴定相关调研报告、对策报告、政策建议等有1项以上被设区的市业务主管部门采纳。</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6</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rPr>
            </w:pPr>
            <w:r>
              <w:rPr>
                <w:rFonts w:hint="eastAsia" w:ascii="仿宋_GB2312" w:hAnsi="仿宋_GB2312" w:eastAsia="仿宋_GB2312" w:cs="仿宋_GB2312"/>
                <w:lang w:val="en-US" w:eastAsia="zh-CN"/>
              </w:rPr>
              <w:t>办理过1件以上在省内有较大影响的重大疑难复杂案件。</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20"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_GB2312" w:hAnsi="仿宋_GB2312" w:eastAsia="仿宋_GB2312" w:cs="仿宋_GB2312"/>
                <w:color w:val="auto"/>
                <w:sz w:val="24"/>
                <w:szCs w:val="24"/>
                <w:vertAlign w:val="baseline"/>
                <w:lang w:val="en-US" w:eastAsia="zh-CN"/>
              </w:rPr>
            </w:pPr>
            <w:r>
              <w:rPr>
                <w:rFonts w:hint="eastAsia" w:ascii="仿宋_GB2312" w:hAnsi="仿宋_GB2312" w:eastAsia="仿宋_GB2312" w:cs="仿宋_GB2312"/>
                <w:color w:val="auto"/>
                <w:sz w:val="24"/>
                <w:szCs w:val="24"/>
                <w:vertAlign w:val="baseline"/>
                <w:lang w:val="en-US" w:eastAsia="zh-CN"/>
              </w:rPr>
              <w:t>7</w:t>
            </w:r>
          </w:p>
        </w:tc>
        <w:tc>
          <w:tcPr>
            <w:tcW w:w="6138" w:type="dxa"/>
            <w:vAlign w:val="center"/>
          </w:tcPr>
          <w:p>
            <w:pPr>
              <w:pStyle w:val="4"/>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firstLine="0" w:firstLineChars="0"/>
              <w:jc w:val="both"/>
              <w:textAlignment w:val="auto"/>
              <w:rPr>
                <w:rFonts w:hint="eastAsia" w:ascii="仿宋_GB2312" w:hAnsi="仿宋_GB2312" w:eastAsia="仿宋_GB2312" w:cs="仿宋_GB2312"/>
                <w:i w:val="0"/>
                <w:iCs w:val="0"/>
                <w:caps w:val="0"/>
                <w:color w:val="auto"/>
                <w:spacing w:val="0"/>
                <w:sz w:val="24"/>
                <w:szCs w:val="24"/>
              </w:rPr>
            </w:pPr>
            <w:r>
              <w:rPr>
                <w:rFonts w:hint="eastAsia" w:ascii="仿宋_GB2312" w:hAnsi="仿宋_GB2312" w:eastAsia="仿宋_GB2312" w:cs="仿宋_GB2312"/>
                <w:lang w:val="en-US" w:eastAsia="zh-CN"/>
              </w:rPr>
              <w:t>专业水平较好，被纳入市级司法鉴定专家库。</w:t>
            </w:r>
          </w:p>
        </w:tc>
        <w:tc>
          <w:tcPr>
            <w:tcW w:w="2159"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c>
          <w:tcPr>
            <w:tcW w:w="1838" w:type="dxa"/>
            <w:vAlign w:val="center"/>
          </w:tcPr>
          <w:p>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_GB2312" w:hAnsi="仿宋_GB2312" w:eastAsia="仿宋_GB2312" w:cs="仿宋_GB2312"/>
                <w:color w:val="auto"/>
                <w:sz w:val="24"/>
                <w:szCs w:val="24"/>
                <w:vertAlign w:val="baseline"/>
              </w:rPr>
            </w:pPr>
          </w:p>
        </w:tc>
      </w:tr>
    </w:tbl>
    <w:p>
      <w:pPr>
        <w:keepNext w:val="0"/>
        <w:keepLines w:val="0"/>
        <w:pageBreakBefore w:val="0"/>
        <w:widowControl w:val="0"/>
        <w:kinsoku/>
        <w:wordWrap/>
        <w:overflowPunct/>
        <w:topLinePunct w:val="0"/>
        <w:autoSpaceDE/>
        <w:autoSpaceDN/>
        <w:bidi w:val="0"/>
        <w:adjustRightInd/>
        <w:snapToGrid w:val="0"/>
        <w:spacing w:line="240" w:lineRule="auto"/>
        <w:ind w:left="-720" w:leftChars="-200" w:right="-1102" w:rightChars="-306" w:firstLine="562" w:firstLineChars="200"/>
        <w:textAlignment w:val="auto"/>
        <w:rPr>
          <w:rFonts w:hint="default" w:ascii="Times New Roman" w:hAnsi="Times New Roman" w:cs="Times New Roman"/>
          <w:color w:val="auto"/>
          <w:sz w:val="28"/>
          <w:szCs w:val="28"/>
          <w:highlight w:val="none"/>
          <w:lang w:val="en-US" w:eastAsia="zh-CN"/>
        </w:rPr>
      </w:pPr>
      <w:r>
        <w:rPr>
          <w:rFonts w:hint="eastAsia" w:ascii="仿宋_GB2312" w:hAnsi="仿宋_GB2312" w:eastAsia="仿宋_GB2312" w:cs="仿宋_GB2312"/>
          <w:b/>
          <w:bCs/>
          <w:color w:val="auto"/>
          <w:sz w:val="28"/>
          <w:szCs w:val="28"/>
          <w:lang w:val="en-US" w:eastAsia="zh-CN"/>
        </w:rPr>
        <w:t>注：</w:t>
      </w:r>
      <w:r>
        <w:rPr>
          <w:rFonts w:hint="eastAsia" w:ascii="仿宋_GB2312" w:hAnsi="仿宋_GB2312" w:eastAsia="仿宋_GB2312" w:cs="仿宋_GB2312"/>
          <w:color w:val="auto"/>
          <w:sz w:val="28"/>
          <w:szCs w:val="28"/>
          <w:highlight w:val="none"/>
          <w:lang w:val="en-US" w:eastAsia="zh-CN"/>
        </w:rPr>
        <w:t>申报人认真对照《山东省公共法律服务系列公证员专业司法鉴定人专业职称评价标准条件》（鲁司〔2023〕28号）填写此表，需符合至少</w:t>
      </w:r>
      <w:r>
        <w:rPr>
          <w:rFonts w:hint="eastAsia" w:ascii="仿宋_GB2312" w:hAnsi="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val="en-US" w:eastAsia="zh-CN"/>
        </w:rPr>
        <w:t>条。</w:t>
      </w:r>
    </w:p>
    <w:p>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default" w:ascii="Times New Roman" w:hAnsi="Times New Roman" w:eastAsia="仿宋_GB2312"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申报人签字：                    </w:t>
      </w:r>
      <w:r>
        <w:rPr>
          <w:rFonts w:hint="eastAsia" w:ascii="Times New Roman" w:hAnsi="Times New Roman" w:cs="Times New Roman"/>
          <w:sz w:val="28"/>
          <w:szCs w:val="28"/>
          <w:lang w:val="en-US" w:eastAsia="zh-CN"/>
        </w:rPr>
        <w:t>工作单位审核盖章</w:t>
      </w:r>
      <w:r>
        <w:rPr>
          <w:rFonts w:hint="default" w:ascii="Times New Roman" w:hAnsi="Times New Roman" w:eastAsia="仿宋_GB2312" w:cs="Times New Roman"/>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default" w:ascii="Times New Roman" w:hAnsi="Times New Roman" w:eastAsia="仿宋_GB2312" w:cs="Times New Roman"/>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20" w:lineRule="exact"/>
        <w:ind w:left="0" w:leftChars="0" w:firstLine="6440" w:firstLineChars="23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年   月   日</w:t>
      </w:r>
    </w:p>
    <w:sectPr>
      <w:pgSz w:w="11906" w:h="16838"/>
      <w:pgMar w:top="1020" w:right="1644" w:bottom="1020"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0"/>
      </w:pPr>
      <w:r>
        <w:separator/>
      </w:r>
    </w:p>
  </w:endnote>
  <w:endnote w:type="continuationSeparator" w:id="1">
    <w:p>
      <w:pPr>
        <w:spacing w:line="240" w:lineRule="auto"/>
        <w:ind w:firstLine="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720"/>
      </w:pPr>
      <w:r>
        <w:separator/>
      </w:r>
    </w:p>
  </w:footnote>
  <w:footnote w:type="continuationSeparator" w:id="1">
    <w:p>
      <w:pPr>
        <w:spacing w:line="240" w:lineRule="auto"/>
        <w:ind w:firstLine="7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5Y2ZlMWI1M2E2ODI0MjJiMGQyNjI5OTU3YWEwMTcifQ=="/>
  </w:docVars>
  <w:rsids>
    <w:rsidRoot w:val="00000000"/>
    <w:rsid w:val="04D951ED"/>
    <w:rsid w:val="084D0F4A"/>
    <w:rsid w:val="0AE84B17"/>
    <w:rsid w:val="0E163AA6"/>
    <w:rsid w:val="15A478E2"/>
    <w:rsid w:val="198552E4"/>
    <w:rsid w:val="1992244F"/>
    <w:rsid w:val="1F6F77D5"/>
    <w:rsid w:val="21116822"/>
    <w:rsid w:val="213043B9"/>
    <w:rsid w:val="2158383D"/>
    <w:rsid w:val="26B06017"/>
    <w:rsid w:val="28EF1CC0"/>
    <w:rsid w:val="291432EC"/>
    <w:rsid w:val="2A7630B7"/>
    <w:rsid w:val="2BFE3CB2"/>
    <w:rsid w:val="2C5D1363"/>
    <w:rsid w:val="2E2E5E8F"/>
    <w:rsid w:val="2F6452AE"/>
    <w:rsid w:val="31962736"/>
    <w:rsid w:val="3306454B"/>
    <w:rsid w:val="36057322"/>
    <w:rsid w:val="393447AF"/>
    <w:rsid w:val="3C17060A"/>
    <w:rsid w:val="3D9634AC"/>
    <w:rsid w:val="3DC8078F"/>
    <w:rsid w:val="3E18599F"/>
    <w:rsid w:val="3FE909BD"/>
    <w:rsid w:val="407845D1"/>
    <w:rsid w:val="41EB415F"/>
    <w:rsid w:val="49AB0FAE"/>
    <w:rsid w:val="4BF93641"/>
    <w:rsid w:val="4CA96F4D"/>
    <w:rsid w:val="4DD50402"/>
    <w:rsid w:val="4E0E377B"/>
    <w:rsid w:val="4FE44606"/>
    <w:rsid w:val="51717C48"/>
    <w:rsid w:val="5A61550D"/>
    <w:rsid w:val="5D5B5434"/>
    <w:rsid w:val="64651FA4"/>
    <w:rsid w:val="654D0E71"/>
    <w:rsid w:val="6670194B"/>
    <w:rsid w:val="691C339A"/>
    <w:rsid w:val="69C64CBD"/>
    <w:rsid w:val="72715C7E"/>
    <w:rsid w:val="75410BEB"/>
    <w:rsid w:val="76B34539"/>
    <w:rsid w:val="782227DF"/>
    <w:rsid w:val="7CDA66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420" w:firstLineChars="200"/>
      <w:jc w:val="both"/>
    </w:pPr>
    <w:rPr>
      <w:rFonts w:eastAsia="仿宋_GB2312" w:asciiTheme="minorAscii" w:hAnsiTheme="minorAscii" w:cstheme="minorBidi"/>
      <w:kern w:val="2"/>
      <w:sz w:val="36"/>
      <w:szCs w:val="24"/>
      <w:lang w:val="en-US" w:eastAsia="zh-CN" w:bidi="ar-SA"/>
    </w:rPr>
  </w:style>
  <w:style w:type="paragraph" w:styleId="2">
    <w:name w:val="heading 1"/>
    <w:basedOn w:val="1"/>
    <w:next w:val="1"/>
    <w:link w:val="8"/>
    <w:qFormat/>
    <w:uiPriority w:val="0"/>
    <w:pPr>
      <w:spacing w:before="0" w:beforeAutospacing="0" w:after="0" w:afterAutospacing="0"/>
      <w:ind w:firstLine="0" w:firstLineChars="0"/>
      <w:jc w:val="center"/>
      <w:outlineLvl w:val="0"/>
    </w:pPr>
    <w:rPr>
      <w:rFonts w:hint="eastAsia" w:ascii="宋体" w:hAnsi="宋体" w:eastAsia="方正小标宋_GBK" w:cs="宋体"/>
      <w:kern w:val="44"/>
      <w:sz w:val="48"/>
      <w:szCs w:val="48"/>
      <w:lang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spacing w:line="600" w:lineRule="exact"/>
      <w:ind w:left="0" w:leftChars="0" w:right="0" w:rightChars="0" w:firstLine="960" w:firstLineChars="200"/>
    </w:pPr>
    <w:rPr>
      <w:rFonts w:eastAsia="仿宋_GB2312" w:asciiTheme="minorAscii" w:hAnsiTheme="minorAscii"/>
      <w:sz w:val="36"/>
      <w:szCs w:val="22"/>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Char"/>
    <w:link w:val="2"/>
    <w:qFormat/>
    <w:uiPriority w:val="0"/>
    <w:rPr>
      <w:rFonts w:eastAsia="方正小标宋_GBK"/>
      <w:kern w:val="44"/>
      <w:sz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713</Words>
  <Characters>722</Characters>
  <Lines>0</Lines>
  <Paragraphs>0</Paragraphs>
  <TotalTime>10</TotalTime>
  <ScaleCrop>false</ScaleCrop>
  <LinksUpToDate>false</LinksUpToDate>
  <CharactersWithSpaces>748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2022-03-07T00:48:00Z</dcterms:created>
  <dc:creator>86138</dc:creator>
  <cp:lastModifiedBy>ganburenshichu</cp:lastModifiedBy>
  <cp:lastPrinted>2025-09-28T10:46:04Z</cp:lastPrinted>
  <dcterms:modified xsi:type="dcterms:W3CDTF">2025-09-28T10:49:10Z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88F2C6A88E0A4F29925098DC29CC9B7A_13</vt:lpwstr>
  </property>
</Properties>
</file>