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A7D59">
      <w:pPr>
        <w:keepNext w:val="0"/>
        <w:keepLines w:val="0"/>
        <w:pageBreakBefore w:val="0"/>
        <w:widowControl w:val="0"/>
        <w:kinsoku/>
        <w:wordWrap/>
        <w:overflowPunct/>
        <w:topLinePunct w:val="0"/>
        <w:autoSpaceDE/>
        <w:autoSpaceDN/>
        <w:bidi w:val="0"/>
        <w:adjustRightInd/>
        <w:snapToGrid/>
        <w:spacing w:after="0" w:line="520" w:lineRule="exact"/>
        <w:jc w:val="both"/>
        <w:textAlignment w:val="auto"/>
        <w:rPr>
          <w:rFonts w:hint="eastAsia" w:ascii="方正小标宋简体" w:hAnsi="方正小标宋简体" w:eastAsia="方正小标宋简体" w:cs="方正小标宋简体"/>
          <w:b w:val="0"/>
          <w:bCs w:val="0"/>
          <w:kern w:val="2"/>
          <w:sz w:val="44"/>
          <w:szCs w:val="44"/>
          <w:lang w:eastAsia="zh-CN"/>
        </w:rPr>
      </w:pPr>
    </w:p>
    <w:p w14:paraId="78C0CEB8">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 w:val="0"/>
          <w:bCs w:val="0"/>
          <w:kern w:val="2"/>
          <w:sz w:val="44"/>
          <w:szCs w:val="44"/>
          <w:lang w:eastAsia="zh-CN"/>
        </w:rPr>
      </w:pPr>
      <w:r>
        <w:rPr>
          <w:rFonts w:hint="eastAsia" w:ascii="方正小标宋简体" w:hAnsi="方正小标宋简体" w:eastAsia="方正小标宋简体" w:cs="方正小标宋简体"/>
          <w:b w:val="0"/>
          <w:bCs w:val="0"/>
          <w:kern w:val="2"/>
          <w:sz w:val="44"/>
          <w:szCs w:val="44"/>
          <w:lang w:eastAsia="zh-CN"/>
        </w:rPr>
        <w:t>关于印发《202</w:t>
      </w:r>
      <w:r>
        <w:rPr>
          <w:rFonts w:hint="eastAsia" w:ascii="方正小标宋简体" w:hAnsi="方正小标宋简体" w:eastAsia="方正小标宋简体" w:cs="方正小标宋简体"/>
          <w:b w:val="0"/>
          <w:bCs w:val="0"/>
          <w:kern w:val="2"/>
          <w:sz w:val="44"/>
          <w:szCs w:val="44"/>
          <w:lang w:val="en-US" w:eastAsia="zh-CN"/>
        </w:rPr>
        <w:t>5</w:t>
      </w:r>
      <w:r>
        <w:rPr>
          <w:rFonts w:hint="eastAsia" w:ascii="方正小标宋简体" w:hAnsi="方正小标宋简体" w:eastAsia="方正小标宋简体" w:cs="方正小标宋简体"/>
          <w:b w:val="0"/>
          <w:bCs w:val="0"/>
          <w:kern w:val="2"/>
          <w:sz w:val="44"/>
          <w:szCs w:val="44"/>
          <w:lang w:eastAsia="zh-CN"/>
        </w:rPr>
        <w:t>年济南市普法依法治理</w:t>
      </w:r>
    </w:p>
    <w:p w14:paraId="3E00F280">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kern w:val="2"/>
          <w:sz w:val="44"/>
          <w:szCs w:val="44"/>
          <w:lang w:eastAsia="zh-CN"/>
        </w:rPr>
        <w:t>工作要点》的通知</w:t>
      </w:r>
    </w:p>
    <w:p w14:paraId="51A11003">
      <w:pPr>
        <w:jc w:val="center"/>
        <w:rPr>
          <w:rFonts w:hint="eastAsia" w:ascii="仿宋_GB2312" w:hAnsi="仿宋_GB2312" w:eastAsia="仿宋_GB2312" w:cs="仿宋_GB2312"/>
          <w:snapToGrid w:val="0"/>
          <w:kern w:val="0"/>
          <w:sz w:val="32"/>
          <w:szCs w:val="32"/>
          <w:lang w:val="en-US" w:eastAsia="zh-CN"/>
        </w:rPr>
      </w:pPr>
    </w:p>
    <w:p w14:paraId="384F5EC0">
      <w:pPr>
        <w:jc w:val="center"/>
        <w:rPr>
          <w:rFonts w:hint="eastAsia" w:ascii="仿宋_GB2312" w:hAnsi="仿宋_GB2312" w:eastAsia="仿宋_GB2312" w:cs="仿宋_GB2312"/>
          <w:color w:val="000000"/>
          <w:kern w:val="0"/>
          <w:sz w:val="32"/>
          <w:szCs w:val="32"/>
          <w:lang w:eastAsia="zh-CN"/>
        </w:rPr>
      </w:pPr>
      <w:bookmarkStart w:id="16" w:name="_GoBack"/>
      <w:r>
        <w:rPr>
          <w:rFonts w:hint="eastAsia" w:ascii="仿宋_GB2312" w:hAnsi="仿宋_GB2312" w:eastAsia="仿宋_GB2312" w:cs="仿宋_GB2312"/>
          <w:snapToGrid w:val="0"/>
          <w:kern w:val="0"/>
          <w:sz w:val="32"/>
          <w:szCs w:val="32"/>
          <w:lang w:val="en-US" w:eastAsia="zh-CN"/>
        </w:rPr>
        <w:t>济司发〔2025〕2号</w:t>
      </w:r>
    </w:p>
    <w:bookmarkEnd w:id="16"/>
    <w:p w14:paraId="66FB6E66">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各区（县）党委依法治区（县）办、司法局，市直各部门（单位）：</w:t>
      </w:r>
    </w:p>
    <w:p w14:paraId="40023BC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现将</w:t>
      </w:r>
      <w:bookmarkStart w:id="0" w:name="OLE_LINK7"/>
      <w:r>
        <w:rPr>
          <w:rFonts w:hint="eastAsia" w:ascii="仿宋_GB2312" w:hAnsi="仿宋_GB2312" w:eastAsia="仿宋_GB2312" w:cs="仿宋_GB2312"/>
          <w:color w:val="000000"/>
          <w:kern w:val="0"/>
          <w:sz w:val="32"/>
          <w:szCs w:val="32"/>
          <w:lang w:eastAsia="zh-CN"/>
        </w:rPr>
        <w:t>《202</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lang w:eastAsia="zh-CN"/>
        </w:rPr>
        <w:t>年济南市普法依法治理工作要点》</w:t>
      </w:r>
      <w:bookmarkEnd w:id="0"/>
      <w:r>
        <w:rPr>
          <w:rFonts w:hint="eastAsia" w:ascii="仿宋_GB2312" w:hAnsi="仿宋_GB2312" w:eastAsia="仿宋_GB2312" w:cs="仿宋_GB2312"/>
          <w:color w:val="000000"/>
          <w:kern w:val="0"/>
          <w:sz w:val="32"/>
          <w:szCs w:val="32"/>
          <w:lang w:eastAsia="zh-CN"/>
        </w:rPr>
        <w:t>印发给你们，请结合工作实际，认真抓好贯彻落实。</w:t>
      </w:r>
    </w:p>
    <w:p w14:paraId="71A01B94">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 xml:space="preserve">                  </w:t>
      </w:r>
    </w:p>
    <w:p w14:paraId="3D6F357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中共济南市委全面依法</w:t>
      </w:r>
      <w:r>
        <w:rPr>
          <w:rFonts w:hint="eastAsia" w:ascii="仿宋_GB2312" w:hAnsi="仿宋_GB2312" w:eastAsia="仿宋_GB2312" w:cs="仿宋_GB2312"/>
          <w:color w:val="000000"/>
          <w:kern w:val="0"/>
          <w:sz w:val="32"/>
          <w:szCs w:val="32"/>
          <w:lang w:val="en-US" w:eastAsia="zh-CN"/>
        </w:rPr>
        <w:t xml:space="preserve">                济南市司法局</w:t>
      </w:r>
    </w:p>
    <w:p w14:paraId="60A37068">
      <w:pPr>
        <w:keepNext w:val="0"/>
        <w:keepLines w:val="0"/>
        <w:pageBreakBefore w:val="0"/>
        <w:widowControl w:val="0"/>
        <w:kinsoku/>
        <w:wordWrap/>
        <w:overflowPunct/>
        <w:topLinePunct w:val="0"/>
        <w:autoSpaceDE/>
        <w:autoSpaceDN/>
        <w:bidi w:val="0"/>
        <w:adjustRightInd/>
        <w:snapToGrid/>
        <w:spacing w:after="0" w:line="560" w:lineRule="exact"/>
        <w:ind w:firstLine="960" w:firstLineChars="300"/>
        <w:jc w:val="both"/>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治市委员会办公室</w:t>
      </w:r>
      <w:r>
        <w:rPr>
          <w:rFonts w:hint="eastAsia" w:ascii="仿宋_GB2312" w:hAnsi="仿宋_GB2312" w:eastAsia="仿宋_GB2312" w:cs="仿宋_GB2312"/>
          <w:color w:val="000000"/>
          <w:kern w:val="0"/>
          <w:sz w:val="32"/>
          <w:szCs w:val="32"/>
          <w:lang w:val="en-US" w:eastAsia="zh-CN"/>
        </w:rPr>
        <w:t xml:space="preserve">      </w:t>
      </w:r>
    </w:p>
    <w:p w14:paraId="736143CE">
      <w:pPr>
        <w:keepNext w:val="0"/>
        <w:keepLines w:val="0"/>
        <w:pageBreakBefore w:val="0"/>
        <w:widowControl w:val="0"/>
        <w:kinsoku/>
        <w:wordWrap/>
        <w:overflowPunct/>
        <w:topLinePunct w:val="0"/>
        <w:autoSpaceDE/>
        <w:autoSpaceDN/>
        <w:bidi w:val="0"/>
        <w:adjustRightInd/>
        <w:snapToGrid/>
        <w:spacing w:after="0" w:line="560" w:lineRule="exact"/>
        <w:ind w:firstLine="6400" w:firstLineChars="2000"/>
        <w:jc w:val="both"/>
        <w:textAlignment w:val="auto"/>
        <w:rPr>
          <w:rFonts w:hint="eastAsia" w:ascii="方正小标宋简体" w:hAnsi="方正小标宋简体" w:eastAsia="方正小标宋简体" w:cs="方正小标宋简体"/>
          <w:b w:val="0"/>
          <w:bCs w:val="0"/>
          <w:sz w:val="32"/>
          <w:szCs w:val="32"/>
          <w:lang w:val="en-US" w:eastAsia="zh-CN"/>
        </w:rPr>
      </w:pPr>
      <w:r>
        <w:rPr>
          <w:rFonts w:hint="eastAsia" w:ascii="仿宋_GB2312" w:hAnsi="仿宋_GB2312" w:eastAsia="仿宋_GB2312" w:cs="仿宋_GB2312"/>
          <w:color w:val="000000"/>
          <w:kern w:val="0"/>
          <w:sz w:val="32"/>
          <w:szCs w:val="32"/>
          <w:lang w:val="en-US" w:eastAsia="zh-CN"/>
        </w:rPr>
        <w:t>2025年4月2日</w:t>
      </w:r>
    </w:p>
    <w:p w14:paraId="76E9B9EB">
      <w:pPr>
        <w:keepNext w:val="0"/>
        <w:keepLines w:val="0"/>
        <w:pageBreakBefore w:val="0"/>
        <w:kinsoku/>
        <w:wordWrap/>
        <w:overflowPunct/>
        <w:topLinePunct w:val="0"/>
        <w:autoSpaceDE/>
        <w:autoSpaceDN/>
        <w:bidi w:val="0"/>
        <w:spacing w:after="0" w:line="560" w:lineRule="exact"/>
        <w:jc w:val="both"/>
        <w:textAlignment w:val="auto"/>
        <w:rPr>
          <w:rFonts w:hint="eastAsia"/>
          <w:b/>
          <w:bCs/>
          <w:lang w:val="en-US" w:eastAsia="zh-CN"/>
        </w:rPr>
      </w:pPr>
    </w:p>
    <w:p w14:paraId="67333AAA">
      <w:pPr>
        <w:keepNext w:val="0"/>
        <w:keepLines w:val="0"/>
        <w:pageBreakBefore w:val="0"/>
        <w:kinsoku/>
        <w:wordWrap/>
        <w:overflowPunct/>
        <w:topLinePunct w:val="0"/>
        <w:autoSpaceDE/>
        <w:autoSpaceDN/>
        <w:bidi w:val="0"/>
        <w:spacing w:after="0"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2025</w:t>
      </w:r>
      <w:r>
        <w:rPr>
          <w:rFonts w:hint="eastAsia" w:ascii="方正小标宋简体" w:hAnsi="方正小标宋简体" w:eastAsia="方正小标宋简体" w:cs="方正小标宋简体"/>
          <w:b w:val="0"/>
          <w:bCs w:val="0"/>
          <w:sz w:val="44"/>
          <w:szCs w:val="44"/>
        </w:rPr>
        <w:t>年济南市普法依法治理工作要点</w:t>
      </w:r>
    </w:p>
    <w:p w14:paraId="1F8902AC">
      <w:pPr>
        <w:keepNext w:val="0"/>
        <w:keepLines w:val="0"/>
        <w:pageBreakBefore w:val="0"/>
        <w:kinsoku/>
        <w:wordWrap/>
        <w:overflowPunct/>
        <w:topLinePunct w:val="0"/>
        <w:autoSpaceDE/>
        <w:autoSpaceDN/>
        <w:bidi w:val="0"/>
        <w:spacing w:after="0" w:line="560" w:lineRule="exact"/>
        <w:jc w:val="both"/>
        <w:textAlignment w:val="auto"/>
        <w:rPr>
          <w:rFonts w:hint="eastAsia"/>
          <w:b/>
          <w:bCs/>
        </w:rPr>
      </w:pPr>
    </w:p>
    <w:p w14:paraId="1C2DB7EC">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2025年是“八五”普法规划总结验收年。今年全市普法依法治理工作总的要求是:坚持以习近平新时代中</w:t>
      </w:r>
      <w:r>
        <w:rPr>
          <w:rFonts w:hint="eastAsia" w:ascii="仿宋_GB2312" w:hAnsi="仿宋_GB2312" w:eastAsia="仿宋_GB2312" w:cs="仿宋_GB2312"/>
          <w:b w:val="0"/>
          <w:bCs w:val="0"/>
          <w:sz w:val="32"/>
          <w:szCs w:val="32"/>
        </w:rPr>
        <w:t>国特色社会主义思想为指导,全面贯彻党的二十大和二十</w:t>
      </w:r>
      <w:r>
        <w:rPr>
          <w:rFonts w:hint="eastAsia" w:ascii="仿宋_GB2312" w:hAnsi="仿宋_GB2312" w:eastAsia="仿宋_GB2312" w:cs="仿宋_GB2312"/>
          <w:b w:val="0"/>
          <w:bCs w:val="0"/>
          <w:color w:val="auto"/>
          <w:sz w:val="32"/>
          <w:szCs w:val="32"/>
        </w:rPr>
        <w:t>届</w:t>
      </w:r>
      <w:r>
        <w:rPr>
          <w:rFonts w:hint="eastAsia" w:ascii="仿宋_GB2312" w:hAnsi="仿宋_GB2312" w:eastAsia="仿宋_GB2312" w:cs="仿宋_GB2312"/>
          <w:b w:val="0"/>
          <w:bCs w:val="0"/>
          <w:color w:val="auto"/>
          <w:sz w:val="32"/>
          <w:szCs w:val="32"/>
          <w:lang w:eastAsia="zh-CN"/>
        </w:rPr>
        <w:t>二中、</w:t>
      </w:r>
      <w:r>
        <w:rPr>
          <w:rFonts w:hint="eastAsia" w:ascii="仿宋_GB2312" w:hAnsi="仿宋_GB2312" w:eastAsia="仿宋_GB2312" w:cs="仿宋_GB2312"/>
          <w:b w:val="0"/>
          <w:bCs w:val="0"/>
          <w:sz w:val="32"/>
          <w:szCs w:val="32"/>
          <w:lang w:eastAsia="zh-CN"/>
        </w:rPr>
        <w:t>三</w:t>
      </w:r>
      <w:r>
        <w:rPr>
          <w:rFonts w:hint="eastAsia" w:ascii="仿宋_GB2312" w:hAnsi="仿宋_GB2312" w:eastAsia="仿宋_GB2312" w:cs="仿宋_GB2312"/>
          <w:b w:val="0"/>
          <w:bCs w:val="0"/>
          <w:sz w:val="32"/>
          <w:szCs w:val="32"/>
        </w:rPr>
        <w:t>中全会精神,深入学习宣传贯彻习近平法治思想,紧紧围绕全市中心大局、围绕社会民生</w:t>
      </w:r>
      <w:r>
        <w:rPr>
          <w:rFonts w:hint="eastAsia" w:ascii="仿宋_GB2312" w:hAnsi="仿宋_GB2312" w:eastAsia="仿宋_GB2312" w:cs="仿宋_GB2312"/>
          <w:b w:val="0"/>
          <w:bCs w:val="0"/>
          <w:sz w:val="32"/>
          <w:szCs w:val="32"/>
          <w:lang w:eastAsia="zh-CN"/>
        </w:rPr>
        <w:t>，全面提升普法宣传工作质效，</w:t>
      </w:r>
      <w:r>
        <w:rPr>
          <w:rFonts w:hint="eastAsia" w:ascii="仿宋_GB2312" w:hAnsi="仿宋_GB2312" w:eastAsia="仿宋_GB2312" w:cs="仿宋_GB2312"/>
          <w:b w:val="0"/>
          <w:bCs w:val="0"/>
          <w:sz w:val="32"/>
          <w:szCs w:val="32"/>
        </w:rPr>
        <w:t>努力在</w:t>
      </w:r>
      <w:r>
        <w:rPr>
          <w:rFonts w:hint="eastAsia" w:ascii="仿宋_GB2312" w:hAnsi="仿宋_GB2312" w:eastAsia="仿宋_GB2312" w:cs="仿宋_GB2312"/>
          <w:b w:val="0"/>
          <w:bCs w:val="0"/>
          <w:sz w:val="32"/>
          <w:szCs w:val="32"/>
          <w:lang w:eastAsia="zh-CN"/>
        </w:rPr>
        <w:t>重点对象学法用法、主题法治宣传教育、法治文化阵地建设、普法队伍建设、基层依法治理、普法责任制等方面</w:t>
      </w:r>
      <w:r>
        <w:rPr>
          <w:rFonts w:hint="eastAsia" w:ascii="仿宋_GB2312" w:hAnsi="仿宋_GB2312" w:eastAsia="仿宋_GB2312" w:cs="仿宋_GB2312"/>
          <w:b w:val="0"/>
          <w:bCs w:val="0"/>
          <w:sz w:val="32"/>
          <w:szCs w:val="32"/>
        </w:rPr>
        <w:t>实现新</w:t>
      </w:r>
      <w:r>
        <w:rPr>
          <w:rFonts w:hint="eastAsia" w:ascii="仿宋_GB2312" w:hAnsi="仿宋_GB2312" w:eastAsia="仿宋_GB2312" w:cs="仿宋_GB2312"/>
          <w:b w:val="0"/>
          <w:bCs w:val="0"/>
          <w:sz w:val="32"/>
          <w:szCs w:val="32"/>
          <w:lang w:eastAsia="zh-CN"/>
        </w:rPr>
        <w:t>突破</w:t>
      </w:r>
      <w:r>
        <w:rPr>
          <w:rFonts w:hint="eastAsia" w:ascii="仿宋_GB2312" w:hAnsi="仿宋_GB2312" w:eastAsia="仿宋_GB2312" w:cs="仿宋_GB2312"/>
          <w:b w:val="0"/>
          <w:bCs w:val="0"/>
          <w:sz w:val="32"/>
          <w:szCs w:val="32"/>
        </w:rPr>
        <w:t>,为建设“强新优富美高”新时代社会主义现代化强省会营造良好法治环境。</w:t>
      </w:r>
    </w:p>
    <w:p w14:paraId="072AD913">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一、坚</w:t>
      </w:r>
      <w:r>
        <w:rPr>
          <w:rFonts w:hint="eastAsia" w:ascii="黑体" w:hAnsi="黑体" w:eastAsia="黑体" w:cs="黑体"/>
          <w:b w:val="0"/>
          <w:bCs w:val="0"/>
          <w:color w:val="auto"/>
          <w:sz w:val="32"/>
          <w:szCs w:val="32"/>
        </w:rPr>
        <w:t>持</w:t>
      </w:r>
      <w:r>
        <w:rPr>
          <w:rFonts w:hint="eastAsia" w:ascii="黑体" w:hAnsi="黑体" w:eastAsia="黑体" w:cs="黑体"/>
          <w:b w:val="0"/>
          <w:bCs w:val="0"/>
          <w:color w:val="auto"/>
          <w:sz w:val="32"/>
          <w:szCs w:val="32"/>
          <w:lang w:eastAsia="zh-CN"/>
        </w:rPr>
        <w:t>深学笃行，</w:t>
      </w:r>
      <w:r>
        <w:rPr>
          <w:rFonts w:hint="eastAsia" w:ascii="黑体" w:hAnsi="黑体" w:eastAsia="黑体" w:cs="黑体"/>
          <w:b w:val="0"/>
          <w:bCs w:val="0"/>
          <w:sz w:val="32"/>
          <w:szCs w:val="32"/>
        </w:rPr>
        <w:t>持续深化习近平法治思想学习宣传</w:t>
      </w:r>
    </w:p>
    <w:p w14:paraId="5BA9D723">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1.推动习近平法治思想学习常态化。</w:t>
      </w:r>
      <w:r>
        <w:rPr>
          <w:rFonts w:hint="eastAsia" w:ascii="仿宋_GB2312" w:hAnsi="仿宋_GB2312" w:eastAsia="仿宋_GB2312" w:cs="仿宋_GB2312"/>
          <w:b w:val="0"/>
          <w:bCs w:val="0"/>
          <w:sz w:val="32"/>
          <w:szCs w:val="32"/>
          <w:lang w:eastAsia="zh-CN"/>
        </w:rPr>
        <w:t>认真贯彻落实《</w:t>
      </w:r>
      <w:r>
        <w:rPr>
          <w:rFonts w:hint="eastAsia" w:ascii="仿宋_GB2312" w:hAnsi="仿宋_GB2312" w:eastAsia="仿宋_GB2312" w:cs="仿宋_GB2312"/>
          <w:b w:val="0"/>
          <w:bCs w:val="0"/>
          <w:sz w:val="32"/>
          <w:szCs w:val="32"/>
          <w:lang w:val="en-US" w:eastAsia="zh-CN"/>
        </w:rPr>
        <w:t>关于建立领导干部应知应会党内法规和国家法律清单制度的实施方案</w:t>
      </w:r>
      <w:r>
        <w:rPr>
          <w:rFonts w:hint="eastAsia" w:ascii="仿宋_GB2312" w:hAnsi="仿宋_GB2312" w:eastAsia="仿宋_GB2312" w:cs="仿宋_GB2312"/>
          <w:b w:val="0"/>
          <w:bCs w:val="0"/>
          <w:sz w:val="32"/>
          <w:szCs w:val="32"/>
          <w:lang w:eastAsia="zh-CN"/>
        </w:rPr>
        <w:t>》，</w:t>
      </w:r>
      <w:r>
        <w:rPr>
          <w:rFonts w:hint="eastAsia" w:ascii="Times New Roman" w:hAnsi="Times New Roman" w:eastAsia="仿宋_GB2312" w:cs="Times New Roman"/>
          <w:b w:val="0"/>
          <w:bCs w:val="0"/>
          <w:color w:val="auto"/>
          <w:sz w:val="32"/>
          <w:szCs w:val="32"/>
          <w:lang w:val="en-US" w:eastAsia="zh-CN"/>
        </w:rPr>
        <w:t>推动将</w:t>
      </w:r>
      <w:r>
        <w:rPr>
          <w:rFonts w:hint="default" w:ascii="Times New Roman" w:hAnsi="Times New Roman" w:eastAsia="仿宋_GB2312" w:cs="Times New Roman"/>
          <w:b w:val="0"/>
          <w:bCs w:val="0"/>
          <w:color w:val="auto"/>
          <w:sz w:val="32"/>
          <w:szCs w:val="32"/>
          <w:lang w:val="en-US" w:eastAsia="zh-CN"/>
        </w:rPr>
        <w:t>习近平法治思想作为各级党委（党组）理论学习中心组</w:t>
      </w:r>
      <w:r>
        <w:rPr>
          <w:rFonts w:hint="eastAsia" w:ascii="Times New Roman" w:hAnsi="Times New Roman" w:eastAsia="仿宋_GB2312" w:cs="Times New Roman"/>
          <w:b w:val="0"/>
          <w:bCs w:val="0"/>
          <w:color w:val="auto"/>
          <w:sz w:val="32"/>
          <w:szCs w:val="32"/>
          <w:lang w:val="en-US" w:eastAsia="zh-CN"/>
        </w:rPr>
        <w:t>、政府常务会议重点学习内容</w:t>
      </w:r>
      <w:r>
        <w:rPr>
          <w:rFonts w:hint="default" w:ascii="Times New Roman" w:hAnsi="Times New Roman" w:eastAsia="仿宋_GB2312" w:cs="Times New Roman"/>
          <w:b w:val="0"/>
          <w:bCs w:val="0"/>
          <w:color w:val="auto"/>
          <w:sz w:val="32"/>
          <w:szCs w:val="32"/>
          <w:lang w:val="en-US" w:eastAsia="zh-CN"/>
        </w:rPr>
        <w:t>，作为各级领导干部教育培训重点课程</w:t>
      </w:r>
      <w:r>
        <w:rPr>
          <w:rFonts w:hint="eastAsia" w:ascii="Times New Roman" w:hAnsi="Times New Roman" w:eastAsia="仿宋_GB2312" w:cs="Times New Roman"/>
          <w:b w:val="0"/>
          <w:bCs w:val="0"/>
          <w:color w:val="auto"/>
          <w:sz w:val="32"/>
          <w:szCs w:val="32"/>
          <w:lang w:val="en-US" w:eastAsia="zh-CN"/>
        </w:rPr>
        <w:t>，</w:t>
      </w:r>
      <w:r>
        <w:rPr>
          <w:rFonts w:hint="eastAsia" w:ascii="仿宋_GB2312" w:hAnsi="仿宋_GB2312" w:eastAsia="仿宋_GB2312" w:cs="仿宋_GB2312"/>
          <w:b w:val="0"/>
          <w:bCs w:val="0"/>
          <w:sz w:val="32"/>
          <w:szCs w:val="32"/>
        </w:rPr>
        <w:t>推动</w:t>
      </w:r>
      <w:r>
        <w:rPr>
          <w:rFonts w:hint="eastAsia" w:ascii="仿宋_GB2312" w:hAnsi="仿宋_GB2312" w:eastAsia="仿宋_GB2312" w:cs="仿宋_GB2312"/>
          <w:b w:val="0"/>
          <w:bCs w:val="0"/>
          <w:sz w:val="32"/>
          <w:szCs w:val="32"/>
          <w:lang w:eastAsia="zh-CN"/>
        </w:rPr>
        <w:t>习近平法治思想入脑入心</w:t>
      </w:r>
      <w:r>
        <w:rPr>
          <w:rFonts w:hint="eastAsia" w:ascii="仿宋_GB2312" w:hAnsi="仿宋_GB2312" w:eastAsia="仿宋_GB2312" w:cs="仿宋_GB2312"/>
          <w:b w:val="0"/>
          <w:bCs w:val="0"/>
          <w:sz w:val="32"/>
          <w:szCs w:val="32"/>
        </w:rPr>
        <w:t>。</w:t>
      </w:r>
    </w:p>
    <w:p w14:paraId="0DC04C95">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2.推动习近平法治思想</w:t>
      </w:r>
      <w:r>
        <w:rPr>
          <w:rFonts w:hint="eastAsia" w:ascii="楷体_GB2312" w:hAnsi="楷体_GB2312" w:eastAsia="楷体_GB2312" w:cs="楷体_GB2312"/>
          <w:b w:val="0"/>
          <w:bCs w:val="0"/>
          <w:sz w:val="32"/>
          <w:szCs w:val="32"/>
          <w:lang w:eastAsia="zh-CN"/>
        </w:rPr>
        <w:t>大众化</w:t>
      </w:r>
      <w:r>
        <w:rPr>
          <w:rFonts w:hint="eastAsia" w:ascii="楷体_GB2312" w:hAnsi="楷体_GB2312" w:eastAsia="楷体_GB2312" w:cs="楷体_GB2312"/>
          <w:b w:val="0"/>
          <w:bCs w:val="0"/>
          <w:sz w:val="32"/>
          <w:szCs w:val="32"/>
        </w:rPr>
        <w:t>传播。</w:t>
      </w:r>
      <w:r>
        <w:rPr>
          <w:rFonts w:hint="eastAsia" w:ascii="仿宋_GB2312" w:hAnsi="仿宋_GB2312" w:eastAsia="仿宋_GB2312" w:cs="仿宋_GB2312"/>
          <w:b w:val="0"/>
          <w:bCs w:val="0"/>
          <w:sz w:val="32"/>
          <w:szCs w:val="32"/>
        </w:rPr>
        <w:t>充分运用各类阵地平台,通过各种形式加强习近平法治思想的学习培训、宣传解读。</w:t>
      </w:r>
      <w:r>
        <w:rPr>
          <w:rFonts w:hint="eastAsia" w:ascii="仿宋_GB2312" w:hAnsi="仿宋_GB2312" w:eastAsia="仿宋_GB2312" w:cs="仿宋_GB2312"/>
          <w:b w:val="0"/>
          <w:bCs w:val="0"/>
          <w:sz w:val="32"/>
          <w:szCs w:val="32"/>
          <w:lang w:eastAsia="zh-CN"/>
        </w:rPr>
        <w:t>持续推进习近平法治思想讲师团、律师宣讲团</w:t>
      </w:r>
      <w:r>
        <w:rPr>
          <w:rFonts w:hint="eastAsia" w:ascii="仿宋_GB2312" w:hAnsi="仿宋_GB2312" w:eastAsia="仿宋_GB2312" w:cs="仿宋_GB2312"/>
          <w:b w:val="0"/>
          <w:bCs w:val="0"/>
          <w:sz w:val="32"/>
          <w:szCs w:val="32"/>
        </w:rPr>
        <w:t>深入农村、社区、</w:t>
      </w:r>
      <w:r>
        <w:rPr>
          <w:rFonts w:hint="eastAsia" w:ascii="仿宋_GB2312" w:hAnsi="仿宋_GB2312" w:eastAsia="仿宋_GB2312" w:cs="仿宋_GB2312"/>
          <w:b w:val="0"/>
          <w:bCs w:val="0"/>
          <w:sz w:val="32"/>
          <w:szCs w:val="32"/>
          <w:lang w:eastAsia="zh-CN"/>
        </w:rPr>
        <w:t>机关、</w:t>
      </w:r>
      <w:r>
        <w:rPr>
          <w:rFonts w:hint="eastAsia" w:ascii="仿宋_GB2312" w:hAnsi="仿宋_GB2312" w:eastAsia="仿宋_GB2312" w:cs="仿宋_GB2312"/>
          <w:b w:val="0"/>
          <w:bCs w:val="0"/>
          <w:sz w:val="32"/>
          <w:szCs w:val="32"/>
        </w:rPr>
        <w:t>企业</w:t>
      </w:r>
      <w:r>
        <w:rPr>
          <w:rFonts w:hint="eastAsia" w:ascii="仿宋_GB2312" w:hAnsi="仿宋_GB2312" w:eastAsia="仿宋_GB2312" w:cs="仿宋_GB2312"/>
          <w:b w:val="0"/>
          <w:bCs w:val="0"/>
          <w:sz w:val="32"/>
          <w:szCs w:val="32"/>
          <w:lang w:eastAsia="zh-CN"/>
        </w:rPr>
        <w:t>、学校</w:t>
      </w:r>
      <w:r>
        <w:rPr>
          <w:rFonts w:hint="eastAsia" w:ascii="仿宋_GB2312" w:hAnsi="仿宋_GB2312" w:eastAsia="仿宋_GB2312" w:cs="仿宋_GB2312"/>
          <w:b w:val="0"/>
          <w:bCs w:val="0"/>
          <w:sz w:val="32"/>
          <w:szCs w:val="32"/>
        </w:rPr>
        <w:t>等基层单位开展宣讲活动,推动习近平法治思想</w:t>
      </w:r>
      <w:r>
        <w:rPr>
          <w:rFonts w:hint="eastAsia" w:ascii="仿宋_GB2312" w:hAnsi="仿宋_GB2312" w:eastAsia="仿宋_GB2312" w:cs="仿宋_GB2312"/>
          <w:b w:val="0"/>
          <w:bCs w:val="0"/>
          <w:sz w:val="32"/>
          <w:szCs w:val="32"/>
          <w:lang w:eastAsia="zh-CN"/>
        </w:rPr>
        <w:t>实现大众化传播</w:t>
      </w:r>
      <w:r>
        <w:rPr>
          <w:rFonts w:hint="eastAsia" w:ascii="仿宋_GB2312" w:hAnsi="仿宋_GB2312" w:eastAsia="仿宋_GB2312" w:cs="仿宋_GB2312"/>
          <w:b w:val="0"/>
          <w:bCs w:val="0"/>
          <w:sz w:val="32"/>
          <w:szCs w:val="32"/>
        </w:rPr>
        <w:t>。</w:t>
      </w:r>
    </w:p>
    <w:p w14:paraId="14727B41">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二、坚持</w:t>
      </w:r>
      <w:bookmarkStart w:id="1" w:name="OLE_LINK2"/>
      <w:r>
        <w:rPr>
          <w:rFonts w:hint="eastAsia" w:ascii="黑体" w:hAnsi="黑体" w:eastAsia="黑体" w:cs="黑体"/>
          <w:b w:val="0"/>
          <w:bCs w:val="0"/>
          <w:sz w:val="32"/>
          <w:szCs w:val="32"/>
        </w:rPr>
        <w:t>突出</w:t>
      </w:r>
      <w:bookmarkEnd w:id="1"/>
      <w:r>
        <w:rPr>
          <w:rFonts w:hint="eastAsia" w:ascii="黑体" w:hAnsi="黑体" w:eastAsia="黑体" w:cs="黑体"/>
          <w:b w:val="0"/>
          <w:bCs w:val="0"/>
          <w:sz w:val="32"/>
          <w:szCs w:val="32"/>
        </w:rPr>
        <w:t>重点</w:t>
      </w:r>
      <w:r>
        <w:rPr>
          <w:rFonts w:hint="eastAsia" w:ascii="黑体" w:hAnsi="黑体" w:eastAsia="黑体" w:cs="黑体"/>
          <w:b w:val="0"/>
          <w:bCs w:val="0"/>
          <w:sz w:val="32"/>
          <w:szCs w:val="32"/>
          <w:lang w:eastAsia="zh-CN"/>
        </w:rPr>
        <w:t>，大力</w:t>
      </w:r>
      <w:r>
        <w:rPr>
          <w:rFonts w:hint="eastAsia" w:ascii="黑体" w:hAnsi="黑体" w:eastAsia="黑体" w:cs="黑体"/>
          <w:b w:val="0"/>
          <w:bCs w:val="0"/>
          <w:sz w:val="32"/>
          <w:szCs w:val="32"/>
        </w:rPr>
        <w:t>开展主题法治宣传教育活动</w:t>
      </w:r>
    </w:p>
    <w:p w14:paraId="03C60F2E">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3.</w:t>
      </w:r>
      <w:bookmarkStart w:id="2" w:name="OLE_LINK1"/>
      <w:r>
        <w:rPr>
          <w:rFonts w:hint="eastAsia" w:ascii="楷体_GB2312" w:hAnsi="楷体_GB2312" w:eastAsia="楷体_GB2312" w:cs="楷体_GB2312"/>
          <w:b w:val="0"/>
          <w:bCs w:val="0"/>
          <w:sz w:val="32"/>
          <w:szCs w:val="32"/>
        </w:rPr>
        <w:t>突出</w:t>
      </w:r>
      <w:bookmarkEnd w:id="2"/>
      <w:r>
        <w:rPr>
          <w:rFonts w:hint="eastAsia" w:ascii="楷体_GB2312" w:hAnsi="楷体_GB2312" w:eastAsia="楷体_GB2312" w:cs="楷体_GB2312"/>
          <w:b w:val="0"/>
          <w:bCs w:val="0"/>
          <w:sz w:val="32"/>
          <w:szCs w:val="32"/>
        </w:rPr>
        <w:t>宪法学习宣传。</w:t>
      </w:r>
      <w:r>
        <w:rPr>
          <w:rFonts w:hint="eastAsia" w:ascii="仿宋_GB2312" w:hAnsi="仿宋_GB2312" w:eastAsia="仿宋_GB2312" w:cs="仿宋_GB2312"/>
          <w:b w:val="0"/>
          <w:bCs w:val="0"/>
          <w:sz w:val="32"/>
          <w:szCs w:val="32"/>
        </w:rPr>
        <w:t>健全宪法学习宣传长效机制,加强宪法以及国旗法、国歌法、选举法等宪法性法律的宣传教育,推动落实宪法宣誓制度,组织开展</w:t>
      </w:r>
      <w:bookmarkStart w:id="3" w:name="OLE_LINK12"/>
      <w:r>
        <w:rPr>
          <w:rFonts w:hint="eastAsia" w:ascii="仿宋_GB2312" w:hAnsi="仿宋_GB2312" w:eastAsia="仿宋_GB2312" w:cs="仿宋_GB2312"/>
          <w:b w:val="0"/>
          <w:bCs w:val="0"/>
          <w:sz w:val="32"/>
          <w:szCs w:val="32"/>
        </w:rPr>
        <w:t>“12·4”国家宪法日、宪法宣传周、法治宣传教育月集中宣传活动</w:t>
      </w:r>
      <w:bookmarkEnd w:id="3"/>
      <w:r>
        <w:rPr>
          <w:rFonts w:hint="eastAsia" w:ascii="仿宋_GB2312" w:hAnsi="仿宋_GB2312" w:eastAsia="仿宋_GB2312" w:cs="仿宋_GB2312"/>
          <w:b w:val="0"/>
          <w:bCs w:val="0"/>
          <w:sz w:val="32"/>
          <w:szCs w:val="32"/>
        </w:rPr>
        <w:t>,深化宪法进乡村、进社区、进机关、进校园、进企业、进军营、进网络等“宪法</w:t>
      </w:r>
      <w:r>
        <w:rPr>
          <w:rFonts w:hint="eastAsia" w:ascii="仿宋_GB2312" w:hAnsi="仿宋_GB2312" w:eastAsia="仿宋_GB2312" w:cs="仿宋_GB2312"/>
          <w:b w:val="0"/>
          <w:bCs w:val="0"/>
          <w:sz w:val="32"/>
          <w:szCs w:val="32"/>
          <w:lang w:eastAsia="zh-CN"/>
        </w:rPr>
        <w:t>十进</w:t>
      </w:r>
      <w:r>
        <w:rPr>
          <w:rFonts w:hint="eastAsia" w:ascii="仿宋_GB2312" w:hAnsi="仿宋_GB2312" w:eastAsia="仿宋_GB2312" w:cs="仿宋_GB2312"/>
          <w:b w:val="0"/>
          <w:bCs w:val="0"/>
          <w:sz w:val="32"/>
          <w:szCs w:val="32"/>
        </w:rPr>
        <w:t>”活动,大力弘扬宪法法治精神。</w:t>
      </w:r>
    </w:p>
    <w:p w14:paraId="52F2F692">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4.突出民法典学习宣传。</w:t>
      </w:r>
      <w:r>
        <w:rPr>
          <w:rFonts w:hint="eastAsia" w:ascii="仿宋_GB2312" w:hAnsi="仿宋_GB2312" w:eastAsia="仿宋_GB2312" w:cs="仿宋_GB2312"/>
          <w:b w:val="0"/>
          <w:bCs w:val="0"/>
          <w:sz w:val="32"/>
          <w:szCs w:val="32"/>
        </w:rPr>
        <w:t>健全民法典学习宣传长效机制,以“美好生活·民法典相伴”为主题,组织开展“</w:t>
      </w:r>
      <w:bookmarkStart w:id="4" w:name="OLE_LINK13"/>
      <w:r>
        <w:rPr>
          <w:rFonts w:hint="eastAsia" w:ascii="仿宋_GB2312" w:hAnsi="仿宋_GB2312" w:eastAsia="仿宋_GB2312" w:cs="仿宋_GB2312"/>
          <w:b w:val="0"/>
          <w:bCs w:val="0"/>
          <w:sz w:val="32"/>
          <w:szCs w:val="32"/>
        </w:rPr>
        <w:t>民法典宣传月</w:t>
      </w:r>
      <w:bookmarkEnd w:id="4"/>
      <w:r>
        <w:rPr>
          <w:rFonts w:hint="eastAsia" w:ascii="仿宋_GB2312" w:hAnsi="仿宋_GB2312" w:eastAsia="仿宋_GB2312" w:cs="仿宋_GB2312"/>
          <w:b w:val="0"/>
          <w:bCs w:val="0"/>
          <w:sz w:val="32"/>
          <w:szCs w:val="32"/>
        </w:rPr>
        <w:t>”,深化“民法典十进”活动,让民法典走到群众身边、走进群众心里。</w:t>
      </w:r>
    </w:p>
    <w:p w14:paraId="15AB723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val="0"/>
          <w:bCs w:val="0"/>
          <w:sz w:val="32"/>
          <w:szCs w:val="32"/>
        </w:rPr>
        <w:t>5.</w:t>
      </w:r>
      <w:r>
        <w:rPr>
          <w:rFonts w:hint="eastAsia" w:ascii="楷体_GB2312" w:hAnsi="楷体_GB2312" w:eastAsia="楷体_GB2312" w:cs="楷体_GB2312"/>
          <w:b w:val="0"/>
          <w:bCs w:val="0"/>
          <w:sz w:val="32"/>
          <w:szCs w:val="32"/>
          <w:lang w:eastAsia="zh-CN"/>
        </w:rPr>
        <w:t>突出国家安全法学习宣传。</w:t>
      </w:r>
      <w:r>
        <w:rPr>
          <w:rFonts w:hint="eastAsia" w:ascii="仿宋_GB2312" w:hAnsi="仿宋_GB2312" w:eastAsia="仿宋_GB2312" w:cs="仿宋_GB2312"/>
          <w:b w:val="0"/>
          <w:bCs w:val="0"/>
          <w:sz w:val="32"/>
          <w:szCs w:val="32"/>
          <w:lang w:eastAsia="zh-CN"/>
        </w:rPr>
        <w:t>组织开展</w:t>
      </w:r>
      <w:r>
        <w:rPr>
          <w:rFonts w:hint="eastAsia" w:ascii="仿宋_GB2312" w:hAnsi="仿宋_GB2312" w:eastAsia="仿宋_GB2312" w:cs="仿宋_GB2312"/>
          <w:b w:val="0"/>
          <w:bCs w:val="0"/>
          <w:sz w:val="32"/>
          <w:szCs w:val="32"/>
          <w:lang w:val="en-US" w:eastAsia="zh-CN"/>
        </w:rPr>
        <w:t>2025年</w:t>
      </w:r>
      <w:r>
        <w:rPr>
          <w:rFonts w:hint="eastAsia" w:ascii="仿宋_GB2312" w:hAnsi="仿宋_GB2312" w:eastAsia="仿宋_GB2312" w:cs="仿宋_GB2312"/>
          <w:b w:val="0"/>
          <w:bCs w:val="0"/>
          <w:sz w:val="32"/>
          <w:szCs w:val="32"/>
          <w:lang w:eastAsia="zh-CN"/>
        </w:rPr>
        <w:t>全民国家安全教育主题普法宣传活动,大力宣传总体国家安全观和国家安全法、反分裂国家法、国防法、反间谍法、反恐怖主义法、粮食安全法、数据安全法、生物安全法、网络安全法、保守国家秘密法、爱国主义教育法等,提升全民国家安全意识。</w:t>
      </w:r>
    </w:p>
    <w:p w14:paraId="688192CD">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6.突出高质量发展主题法治宣传活动。</w:t>
      </w:r>
      <w:r>
        <w:rPr>
          <w:rFonts w:hint="eastAsia" w:ascii="仿宋_GB2312" w:hAnsi="仿宋_GB2312" w:eastAsia="仿宋_GB2312" w:cs="仿宋_GB2312"/>
          <w:b w:val="0"/>
          <w:bCs w:val="0"/>
          <w:sz w:val="32"/>
          <w:szCs w:val="32"/>
        </w:rPr>
        <w:t>深化“服务大局普法行”活动,组织开展“沿着黄河去普法”、</w:t>
      </w:r>
      <w:bookmarkStart w:id="5" w:name="OLE_LINK14"/>
      <w:r>
        <w:rPr>
          <w:rFonts w:hint="eastAsia" w:ascii="仿宋_GB2312" w:hAnsi="仿宋_GB2312" w:eastAsia="仿宋_GB2312" w:cs="仿宋_GB2312"/>
          <w:b w:val="0"/>
          <w:bCs w:val="0"/>
          <w:sz w:val="32"/>
          <w:szCs w:val="32"/>
        </w:rPr>
        <w:t>“项目</w:t>
      </w:r>
      <w:r>
        <w:rPr>
          <w:rFonts w:hint="eastAsia" w:ascii="仿宋_GB2312" w:hAnsi="仿宋_GB2312" w:eastAsia="仿宋_GB2312" w:cs="仿宋_GB2312"/>
          <w:b w:val="0"/>
          <w:bCs w:val="0"/>
          <w:sz w:val="32"/>
          <w:szCs w:val="32"/>
          <w:lang w:eastAsia="zh-CN"/>
        </w:rPr>
        <w:t>提升</w:t>
      </w:r>
      <w:r>
        <w:rPr>
          <w:rFonts w:hint="eastAsia" w:ascii="仿宋_GB2312" w:hAnsi="仿宋_GB2312" w:eastAsia="仿宋_GB2312" w:cs="仿宋_GB2312"/>
          <w:b w:val="0"/>
          <w:bCs w:val="0"/>
          <w:sz w:val="32"/>
          <w:szCs w:val="32"/>
        </w:rPr>
        <w:t>年”优化法治</w:t>
      </w:r>
      <w:r>
        <w:rPr>
          <w:rFonts w:hint="eastAsia" w:ascii="仿宋_GB2312" w:hAnsi="仿宋_GB2312" w:eastAsia="仿宋_GB2312" w:cs="仿宋_GB2312"/>
          <w:b w:val="0"/>
          <w:bCs w:val="0"/>
          <w:sz w:val="32"/>
          <w:szCs w:val="32"/>
          <w:lang w:eastAsia="zh-CN"/>
        </w:rPr>
        <w:t>化</w:t>
      </w:r>
      <w:r>
        <w:rPr>
          <w:rFonts w:hint="eastAsia" w:ascii="仿宋_GB2312" w:hAnsi="仿宋_GB2312" w:eastAsia="仿宋_GB2312" w:cs="仿宋_GB2312"/>
          <w:b w:val="0"/>
          <w:bCs w:val="0"/>
          <w:sz w:val="32"/>
          <w:szCs w:val="32"/>
        </w:rPr>
        <w:t>营商环境等主题法治宣传活动</w:t>
      </w:r>
      <w:bookmarkEnd w:id="5"/>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大力宣传《黄河保护法》</w:t>
      </w:r>
      <w:r>
        <w:rPr>
          <w:rFonts w:hint="eastAsia" w:ascii="仿宋_GB2312" w:hAnsi="仿宋_GB2312" w:eastAsia="仿宋_GB2312" w:cs="仿宋_GB2312"/>
          <w:b w:val="0"/>
          <w:bCs w:val="0"/>
          <w:sz w:val="32"/>
          <w:szCs w:val="32"/>
          <w:lang w:eastAsia="zh-CN"/>
        </w:rPr>
        <w:t>《农村集体经济组织法》《国务院关于涉外知识产权纠纷处理的规定》《山东省黄河保护条例》《山东省行政调解办法》</w:t>
      </w:r>
      <w:bookmarkStart w:id="6" w:name="OLE_LINK5"/>
      <w:r>
        <w:rPr>
          <w:rFonts w:hint="eastAsia" w:ascii="仿宋_GB2312" w:hAnsi="仿宋_GB2312" w:eastAsia="仿宋_GB2312" w:cs="仿宋_GB2312"/>
          <w:b w:val="0"/>
          <w:bCs w:val="0"/>
          <w:sz w:val="32"/>
          <w:szCs w:val="32"/>
          <w:lang w:eastAsia="zh-CN"/>
        </w:rPr>
        <w:t>《山东省快递业促进条例》</w:t>
      </w:r>
      <w:bookmarkEnd w:id="6"/>
      <w:r>
        <w:rPr>
          <w:rFonts w:hint="eastAsia" w:ascii="仿宋_GB2312" w:hAnsi="仿宋_GB2312" w:eastAsia="仿宋_GB2312" w:cs="仿宋_GB2312"/>
          <w:b w:val="0"/>
          <w:bCs w:val="0"/>
          <w:sz w:val="32"/>
          <w:szCs w:val="32"/>
        </w:rPr>
        <w:t>以及《济南市优化营商环境条例》《济南市名泉保护条例》《济南市历史文化名城保护条例》等济南地方性法规和规章。</w:t>
      </w:r>
    </w:p>
    <w:p w14:paraId="6FED9F8B">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sz w:val="32"/>
          <w:szCs w:val="32"/>
          <w:lang w:val="en-US" w:eastAsia="zh-CN"/>
        </w:rPr>
        <w:t>7.</w:t>
      </w:r>
      <w:r>
        <w:rPr>
          <w:rFonts w:hint="eastAsia" w:ascii="楷体_GB2312" w:hAnsi="楷体_GB2312" w:eastAsia="楷体_GB2312" w:cs="楷体_GB2312"/>
          <w:b w:val="0"/>
          <w:bCs w:val="0"/>
          <w:sz w:val="32"/>
          <w:szCs w:val="32"/>
        </w:rPr>
        <w:t>突出部门、行业主题法治宣传活动。</w:t>
      </w:r>
      <w:r>
        <w:rPr>
          <w:rFonts w:hint="eastAsia" w:ascii="仿宋_GB2312" w:hAnsi="仿宋_GB2312" w:eastAsia="仿宋_GB2312" w:cs="仿宋_GB2312"/>
          <w:b w:val="0"/>
          <w:bCs w:val="0"/>
          <w:sz w:val="32"/>
          <w:szCs w:val="32"/>
        </w:rPr>
        <w:t>聚焦省会发展重大战略、中心工作,相关部门围绕新旧动能转换、民族宗教、扫黑除恶、禁毒戒毒、城市治理、乡村振兴、社区管理、信访维稳、反邪教、反有组织犯罪、打击和防范经济犯罪、互联网、个人信息保护、防治家庭暴力、防范校园欺凌、科技创新、知识产权保护、生态环境保护、野生动物保护、教育、就业、婚姻家庭、生育、构建和谐劳动关系、工会劳动法律监督、社会保障、收入分配、医疗卫生、防范非法集资</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防范金融风险、</w:t>
      </w:r>
      <w:r>
        <w:rPr>
          <w:rFonts w:hint="eastAsia" w:ascii="仿宋_GB2312" w:hAnsi="仿宋_GB2312" w:eastAsia="仿宋_GB2312" w:cs="仿宋_GB2312"/>
          <w:b w:val="0"/>
          <w:bCs w:val="0"/>
          <w:sz w:val="32"/>
          <w:szCs w:val="32"/>
        </w:rPr>
        <w:t>反电信网络诈骗、慈善、社会救助、退役军人保障、老年人权益保障、农民工权益保障、残疾人权益保障、妇女儿童权益保障、归侨侨眷权益保障、消费者权益保护、</w:t>
      </w:r>
      <w:r>
        <w:rPr>
          <w:rFonts w:hint="eastAsia" w:ascii="仿宋_GB2312" w:hAnsi="仿宋_GB2312" w:eastAsia="仿宋_GB2312" w:cs="仿宋_GB2312"/>
          <w:b w:val="0"/>
          <w:bCs w:val="0"/>
          <w:sz w:val="32"/>
          <w:szCs w:val="32"/>
          <w:lang w:eastAsia="zh-CN"/>
        </w:rPr>
        <w:t>预防未成年人违法犯罪、</w:t>
      </w:r>
      <w:r>
        <w:rPr>
          <w:rFonts w:hint="eastAsia" w:ascii="仿宋_GB2312" w:hAnsi="仿宋_GB2312" w:eastAsia="仿宋_GB2312" w:cs="仿宋_GB2312"/>
          <w:b w:val="0"/>
          <w:bCs w:val="0"/>
          <w:sz w:val="32"/>
          <w:szCs w:val="32"/>
        </w:rPr>
        <w:t>未成年人文身、征地拆迁、道路交通安全、消防安全、生产安全、食品药品安全、</w:t>
      </w:r>
      <w:r>
        <w:rPr>
          <w:rFonts w:hint="eastAsia" w:ascii="仿宋_GB2312" w:hAnsi="仿宋_GB2312" w:eastAsia="仿宋_GB2312" w:cs="仿宋_GB2312"/>
          <w:b w:val="0"/>
          <w:bCs w:val="0"/>
          <w:color w:val="auto"/>
          <w:sz w:val="32"/>
          <w:szCs w:val="32"/>
          <w:lang w:eastAsia="zh-CN"/>
        </w:rPr>
        <w:t>城市安全、节约用水、移风易俗、禁赌、</w:t>
      </w:r>
      <w:r>
        <w:rPr>
          <w:rFonts w:hint="eastAsia" w:ascii="仿宋_GB2312" w:hAnsi="仿宋_GB2312" w:eastAsia="仿宋_GB2312" w:cs="仿宋_GB2312"/>
          <w:b w:val="0"/>
          <w:bCs w:val="0"/>
          <w:color w:val="auto"/>
          <w:sz w:val="32"/>
          <w:szCs w:val="32"/>
        </w:rPr>
        <w:t>国防动员、</w:t>
      </w:r>
      <w:r>
        <w:rPr>
          <w:rFonts w:hint="eastAsia" w:ascii="仿宋_GB2312" w:hAnsi="仿宋_GB2312" w:eastAsia="仿宋_GB2312" w:cs="仿宋_GB2312"/>
          <w:b w:val="0"/>
          <w:bCs w:val="0"/>
          <w:color w:val="auto"/>
          <w:sz w:val="32"/>
          <w:szCs w:val="32"/>
          <w:lang w:eastAsia="zh-CN"/>
        </w:rPr>
        <w:t>民兵、兵役、</w:t>
      </w:r>
      <w:r>
        <w:rPr>
          <w:rFonts w:hint="eastAsia" w:ascii="仿宋_GB2312" w:hAnsi="仿宋_GB2312" w:eastAsia="仿宋_GB2312" w:cs="仿宋_GB2312"/>
          <w:b w:val="0"/>
          <w:bCs w:val="0"/>
          <w:color w:val="auto"/>
          <w:sz w:val="32"/>
          <w:szCs w:val="32"/>
        </w:rPr>
        <w:t>噪声污染防治、传染病防治、艾滋病防治</w:t>
      </w:r>
      <w:r>
        <w:rPr>
          <w:rFonts w:hint="eastAsia" w:ascii="仿宋_GB2312" w:hAnsi="仿宋_GB2312" w:eastAsia="仿宋_GB2312" w:cs="仿宋_GB2312"/>
          <w:b w:val="0"/>
          <w:bCs w:val="0"/>
          <w:color w:val="auto"/>
          <w:sz w:val="32"/>
          <w:szCs w:val="32"/>
          <w:lang w:eastAsia="zh-CN"/>
        </w:rPr>
        <w:t>、土地承包、精神控制类有害培训、滥用笑气、职业闭店、帮信</w:t>
      </w:r>
      <w:r>
        <w:rPr>
          <w:rFonts w:hint="eastAsia" w:ascii="仿宋_GB2312" w:hAnsi="仿宋_GB2312" w:eastAsia="仿宋_GB2312" w:cs="仿宋_GB2312"/>
          <w:b w:val="0"/>
          <w:bCs w:val="0"/>
          <w:color w:val="auto"/>
          <w:sz w:val="32"/>
          <w:szCs w:val="32"/>
        </w:rPr>
        <w:t>等人民群众关心关注的问题,大力宣传相关法律法规。</w:t>
      </w:r>
    </w:p>
    <w:p w14:paraId="2FED5213">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lang w:val="en-US" w:eastAsia="zh-CN"/>
        </w:rPr>
        <w:t>8.突出党内法规学习宣传。</w:t>
      </w:r>
      <w:bookmarkStart w:id="7" w:name="OLE_LINK6"/>
      <w:r>
        <w:rPr>
          <w:rFonts w:hint="eastAsia" w:ascii="仿宋_GB2312" w:hAnsi="仿宋_GB2312" w:eastAsia="仿宋_GB2312" w:cs="仿宋_GB2312"/>
          <w:b w:val="0"/>
          <w:bCs w:val="0"/>
          <w:sz w:val="32"/>
          <w:szCs w:val="32"/>
          <w:lang w:val="en-US" w:eastAsia="zh-CN"/>
        </w:rPr>
        <w:t>结合“七一”建党纪念日，聚焦党内法规学习宣传，强化党员干部的纪律意识和规矩意识</w:t>
      </w:r>
      <w:bookmarkEnd w:id="7"/>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加强党内法规宣传教育阵地建设,利用各类阵地平台,以党章、准则、条例等为重点,促进党内法规学习宣传常态化、制度化。</w:t>
      </w:r>
    </w:p>
    <w:p w14:paraId="4077B32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三、坚持分类施策</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rPr>
        <w:t>着力抓好重点对象学法用法</w:t>
      </w:r>
    </w:p>
    <w:p w14:paraId="070B9659">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9.实施公民法治素养提升行动。</w:t>
      </w:r>
      <w:r>
        <w:rPr>
          <w:rFonts w:hint="eastAsia" w:ascii="仿宋_GB2312" w:hAnsi="仿宋_GB2312" w:eastAsia="仿宋_GB2312" w:cs="仿宋_GB2312"/>
          <w:b w:val="0"/>
          <w:bCs w:val="0"/>
          <w:sz w:val="32"/>
          <w:szCs w:val="32"/>
          <w:lang w:val="en-US" w:eastAsia="zh-CN"/>
        </w:rPr>
        <w:t>把提升公民法治素养与推进依法治理等实践活动有机结合,从遵守交通规则、制止餐饮浪费、执行垃圾分类等日常生活行为抓起,提高规则意识,让人民群众在实践中养成守法习惯，探索具有济南特色、切实可行的公民法治素养提升路径。</w:t>
      </w:r>
    </w:p>
    <w:p w14:paraId="3EF3C66A">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sz w:val="32"/>
          <w:szCs w:val="32"/>
          <w:lang w:val="en-US" w:eastAsia="zh-CN"/>
        </w:rPr>
        <w:t>10</w:t>
      </w:r>
      <w:r>
        <w:rPr>
          <w:rFonts w:hint="eastAsia" w:ascii="楷体_GB2312" w:hAnsi="楷体_GB2312" w:eastAsia="楷体_GB2312" w:cs="楷体_GB2312"/>
          <w:b w:val="0"/>
          <w:bCs w:val="0"/>
          <w:sz w:val="32"/>
          <w:szCs w:val="32"/>
        </w:rPr>
        <w:t>.加强领导干部及国家工作人员学法用法。</w:t>
      </w:r>
      <w:r>
        <w:rPr>
          <w:rFonts w:hint="eastAsia" w:ascii="仿宋_GB2312" w:hAnsi="仿宋_GB2312" w:eastAsia="仿宋_GB2312" w:cs="仿宋_GB2312"/>
          <w:b w:val="0"/>
          <w:bCs w:val="0"/>
          <w:sz w:val="32"/>
          <w:szCs w:val="32"/>
          <w:lang w:eastAsia="zh-CN"/>
        </w:rPr>
        <w:t>进一步推动</w:t>
      </w:r>
      <w:r>
        <w:rPr>
          <w:rFonts w:hint="eastAsia" w:ascii="仿宋_GB2312" w:hAnsi="仿宋_GB2312" w:eastAsia="仿宋_GB2312" w:cs="仿宋_GB2312"/>
          <w:b w:val="0"/>
          <w:bCs w:val="0"/>
          <w:sz w:val="32"/>
          <w:szCs w:val="32"/>
        </w:rPr>
        <w:t>落实国家工作人员学法用法制度,健全完善党委(党组)理论学习中心组学法制度,组织国家工作人员学法考试、</w:t>
      </w:r>
      <w:r>
        <w:rPr>
          <w:rFonts w:hint="eastAsia" w:ascii="仿宋_GB2312" w:hAnsi="仿宋_GB2312" w:eastAsia="仿宋_GB2312" w:cs="仿宋_GB2312"/>
          <w:b w:val="0"/>
          <w:bCs w:val="0"/>
          <w:sz w:val="32"/>
          <w:szCs w:val="32"/>
          <w:lang w:eastAsia="zh-CN"/>
        </w:rPr>
        <w:t>法治讲座、</w:t>
      </w:r>
      <w:r>
        <w:rPr>
          <w:rFonts w:hint="eastAsia" w:ascii="仿宋_GB2312" w:hAnsi="仿宋_GB2312" w:eastAsia="仿宋_GB2312" w:cs="仿宋_GB2312"/>
          <w:b w:val="0"/>
          <w:bCs w:val="0"/>
          <w:sz w:val="32"/>
          <w:szCs w:val="32"/>
        </w:rPr>
        <w:t>旁听庭审等活动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auto"/>
          <w:sz w:val="32"/>
          <w:szCs w:val="32"/>
          <w:lang w:val="en-US" w:eastAsia="zh-CN"/>
        </w:rPr>
        <w:t>提升国家工作人员特别是领导干部运用法治思维和法治方式开展工作、解决问题、推动发展的能力。</w:t>
      </w:r>
    </w:p>
    <w:p w14:paraId="5375D504">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楷体_GB2312" w:hAnsi="楷体_GB2312" w:eastAsia="楷体_GB2312" w:cs="楷体_GB2312"/>
          <w:b w:val="0"/>
          <w:bCs w:val="0"/>
          <w:sz w:val="32"/>
          <w:szCs w:val="32"/>
          <w:lang w:val="en-US" w:eastAsia="zh-CN"/>
        </w:rPr>
        <w:t>11</w:t>
      </w:r>
      <w:r>
        <w:rPr>
          <w:rFonts w:hint="eastAsia" w:ascii="楷体_GB2312" w:hAnsi="楷体_GB2312" w:eastAsia="楷体_GB2312" w:cs="楷体_GB2312"/>
          <w:b w:val="0"/>
          <w:bCs w:val="0"/>
          <w:sz w:val="32"/>
          <w:szCs w:val="32"/>
        </w:rPr>
        <w:t>.加强青少年学生学法用法。</w:t>
      </w:r>
      <w:r>
        <w:rPr>
          <w:rFonts w:hint="eastAsia" w:ascii="仿宋_GB2312" w:hAnsi="仿宋_GB2312" w:eastAsia="仿宋_GB2312" w:cs="仿宋_GB2312"/>
          <w:b w:val="0"/>
          <w:bCs w:val="0"/>
          <w:sz w:val="32"/>
          <w:szCs w:val="32"/>
        </w:rPr>
        <w:t>推进青少年法治教育实践基地建设,认真落实中小学法治副校长</w:t>
      </w:r>
      <w:r>
        <w:rPr>
          <w:rFonts w:hint="eastAsia" w:ascii="仿宋_GB2312" w:hAnsi="仿宋_GB2312" w:eastAsia="仿宋_GB2312" w:cs="仿宋_GB2312"/>
          <w:b w:val="0"/>
          <w:bCs w:val="0"/>
          <w:sz w:val="32"/>
          <w:szCs w:val="32"/>
          <w:lang w:eastAsia="zh-CN"/>
        </w:rPr>
        <w:t>配备</w:t>
      </w:r>
      <w:r>
        <w:rPr>
          <w:rFonts w:hint="eastAsia" w:ascii="仿宋_GB2312" w:hAnsi="仿宋_GB2312" w:eastAsia="仿宋_GB2312" w:cs="仿宋_GB2312"/>
          <w:b w:val="0"/>
          <w:bCs w:val="0"/>
          <w:sz w:val="32"/>
          <w:szCs w:val="32"/>
        </w:rPr>
        <w:t>管理规定,</w:t>
      </w:r>
      <w:r>
        <w:rPr>
          <w:rFonts w:hint="eastAsia" w:ascii="仿宋_GB2312" w:hAnsi="仿宋_GB2312" w:eastAsia="仿宋_GB2312" w:cs="仿宋_GB2312"/>
          <w:b w:val="0"/>
          <w:bCs w:val="0"/>
          <w:sz w:val="32"/>
          <w:szCs w:val="32"/>
          <w:lang w:eastAsia="zh-CN"/>
        </w:rPr>
        <w:t>深化法治副校长“以案普法”专项活动，</w:t>
      </w:r>
      <w:r>
        <w:rPr>
          <w:rFonts w:hint="eastAsia" w:ascii="仿宋_GB2312" w:hAnsi="仿宋_GB2312" w:eastAsia="仿宋_GB2312" w:cs="仿宋_GB2312"/>
          <w:b w:val="0"/>
          <w:bCs w:val="0"/>
          <w:sz w:val="32"/>
          <w:szCs w:val="32"/>
        </w:rPr>
        <w:t>组织中小学校开展“学宪法讲宪法”“宪法晨读”</w:t>
      </w:r>
      <w:r>
        <w:rPr>
          <w:rFonts w:hint="eastAsia" w:ascii="仿宋_GB2312" w:hAnsi="仿宋_GB2312" w:eastAsia="仿宋_GB2312" w:cs="仿宋_GB2312"/>
          <w:b w:val="0"/>
          <w:bCs w:val="0"/>
          <w:color w:val="auto"/>
          <w:sz w:val="32"/>
          <w:szCs w:val="32"/>
        </w:rPr>
        <w:t>等活动。</w:t>
      </w:r>
      <w:bookmarkStart w:id="8" w:name="OLE_LINK9"/>
      <w:r>
        <w:rPr>
          <w:rFonts w:hint="eastAsia" w:ascii="仿宋_GB2312" w:hAnsi="仿宋_GB2312" w:eastAsia="仿宋_GB2312" w:cs="仿宋_GB2312"/>
          <w:b w:val="0"/>
          <w:bCs w:val="0"/>
          <w:color w:val="auto"/>
          <w:sz w:val="32"/>
          <w:szCs w:val="32"/>
          <w:lang w:eastAsia="zh-CN"/>
        </w:rPr>
        <w:t>加强未成年人专项法治宣传教育，</w:t>
      </w:r>
      <w:bookmarkEnd w:id="8"/>
      <w:r>
        <w:rPr>
          <w:rFonts w:hint="eastAsia" w:ascii="仿宋_GB2312" w:hAnsi="仿宋_GB2312" w:eastAsia="仿宋_GB2312" w:cs="仿宋_GB2312"/>
          <w:b w:val="0"/>
          <w:bCs w:val="0"/>
          <w:color w:val="auto"/>
          <w:sz w:val="32"/>
          <w:szCs w:val="32"/>
          <w:lang w:eastAsia="zh-CN"/>
        </w:rPr>
        <w:t>优化适合未成年人的普法产品供给，</w:t>
      </w:r>
      <w:bookmarkStart w:id="9" w:name="OLE_LINK10"/>
      <w:r>
        <w:rPr>
          <w:rFonts w:hint="eastAsia" w:ascii="仿宋_GB2312" w:hAnsi="仿宋_GB2312" w:eastAsia="仿宋_GB2312" w:cs="仿宋_GB2312"/>
          <w:b w:val="0"/>
          <w:bCs w:val="0"/>
          <w:color w:val="auto"/>
          <w:sz w:val="32"/>
          <w:szCs w:val="32"/>
          <w:lang w:eastAsia="zh-CN"/>
        </w:rPr>
        <w:t>建强用好专门学校，</w:t>
      </w:r>
      <w:bookmarkStart w:id="10" w:name="OLE_LINK11"/>
      <w:r>
        <w:rPr>
          <w:rFonts w:hint="eastAsia" w:ascii="仿宋_GB2312" w:hAnsi="仿宋_GB2312" w:eastAsia="仿宋_GB2312" w:cs="仿宋_GB2312"/>
          <w:b w:val="0"/>
          <w:bCs w:val="0"/>
          <w:color w:val="auto"/>
          <w:sz w:val="32"/>
          <w:szCs w:val="32"/>
          <w:lang w:eastAsia="zh-CN"/>
        </w:rPr>
        <w:t>开展专门教育，</w:t>
      </w:r>
      <w:bookmarkEnd w:id="10"/>
      <w:r>
        <w:rPr>
          <w:rFonts w:hint="eastAsia" w:ascii="仿宋_GB2312" w:hAnsi="仿宋_GB2312" w:eastAsia="仿宋_GB2312" w:cs="仿宋_GB2312"/>
          <w:b w:val="0"/>
          <w:bCs w:val="0"/>
          <w:color w:val="auto"/>
          <w:sz w:val="32"/>
          <w:szCs w:val="32"/>
        </w:rPr>
        <w:t>预防</w:t>
      </w:r>
      <w:r>
        <w:rPr>
          <w:rFonts w:hint="eastAsia" w:ascii="仿宋_GB2312" w:hAnsi="仿宋_GB2312" w:eastAsia="仿宋_GB2312" w:cs="仿宋_GB2312"/>
          <w:b w:val="0"/>
          <w:bCs w:val="0"/>
          <w:color w:val="auto"/>
          <w:sz w:val="32"/>
          <w:szCs w:val="32"/>
          <w:lang w:eastAsia="zh-CN"/>
        </w:rPr>
        <w:t>和减少</w:t>
      </w:r>
      <w:r>
        <w:rPr>
          <w:rFonts w:hint="eastAsia" w:ascii="仿宋_GB2312" w:hAnsi="仿宋_GB2312" w:eastAsia="仿宋_GB2312" w:cs="仿宋_GB2312"/>
          <w:b w:val="0"/>
          <w:bCs w:val="0"/>
          <w:color w:val="auto"/>
          <w:sz w:val="32"/>
          <w:szCs w:val="32"/>
        </w:rPr>
        <w:t>未成年人违法犯罪</w:t>
      </w:r>
      <w:r>
        <w:rPr>
          <w:rFonts w:hint="eastAsia" w:ascii="仿宋_GB2312" w:hAnsi="仿宋_GB2312" w:eastAsia="仿宋_GB2312" w:cs="仿宋_GB2312"/>
          <w:b w:val="0"/>
          <w:bCs w:val="0"/>
          <w:color w:val="auto"/>
          <w:sz w:val="32"/>
          <w:szCs w:val="32"/>
          <w:lang w:eastAsia="zh-CN"/>
        </w:rPr>
        <w:t>。</w:t>
      </w:r>
    </w:p>
    <w:bookmarkEnd w:id="9"/>
    <w:p w14:paraId="142D9DFF">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lang w:val="en-US" w:eastAsia="zh-CN"/>
        </w:rPr>
        <w:t>12</w:t>
      </w:r>
      <w:r>
        <w:rPr>
          <w:rFonts w:hint="eastAsia" w:ascii="楷体_GB2312" w:hAnsi="楷体_GB2312" w:eastAsia="楷体_GB2312" w:cs="楷体_GB2312"/>
          <w:b w:val="0"/>
          <w:bCs w:val="0"/>
          <w:sz w:val="32"/>
          <w:szCs w:val="32"/>
        </w:rPr>
        <w:t>.</w:t>
      </w:r>
      <w:bookmarkStart w:id="11" w:name="OLE_LINK8"/>
      <w:r>
        <w:rPr>
          <w:rFonts w:hint="eastAsia" w:ascii="楷体_GB2312" w:hAnsi="楷体_GB2312" w:eastAsia="楷体_GB2312" w:cs="楷体_GB2312"/>
          <w:b w:val="0"/>
          <w:bCs w:val="0"/>
          <w:sz w:val="32"/>
          <w:szCs w:val="32"/>
        </w:rPr>
        <w:t>加强企业管理者和职工学法用法。</w:t>
      </w:r>
      <w:bookmarkEnd w:id="11"/>
      <w:r>
        <w:rPr>
          <w:rFonts w:hint="eastAsia" w:ascii="仿宋_GB2312" w:hAnsi="仿宋_GB2312" w:eastAsia="仿宋_GB2312" w:cs="仿宋_GB2312"/>
          <w:b w:val="0"/>
          <w:bCs w:val="0"/>
          <w:sz w:val="32"/>
          <w:szCs w:val="32"/>
        </w:rPr>
        <w:t>深化“法治进企业”活动,切实增强企业管理者和职工的法治观念。重点围绕企业负责人依法管理经营企业开展法治宣传教育,引导企业树立合规意识,促进依法诚信经营管理。</w:t>
      </w:r>
    </w:p>
    <w:p w14:paraId="4D9683D3">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四、坚持创新发展</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rPr>
        <w:t>精心打造泉城法治文化品牌</w:t>
      </w:r>
    </w:p>
    <w:p w14:paraId="69F51EC1">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lang w:val="en-US" w:eastAsia="zh-CN"/>
        </w:rPr>
        <w:t>13.加强泉晓法品牌矩阵建设。</w:t>
      </w:r>
      <w:r>
        <w:rPr>
          <w:rFonts w:hint="eastAsia" w:ascii="仿宋_GB2312" w:hAnsi="仿宋_GB2312" w:eastAsia="仿宋_GB2312" w:cs="仿宋_GB2312"/>
          <w:b w:val="0"/>
          <w:bCs w:val="0"/>
          <w:sz w:val="32"/>
          <w:szCs w:val="32"/>
        </w:rPr>
        <w:t>聚焦群众普法需求,综合运用“网、端、微、屏”等新技术新媒体开展精准普法,持续擦亮“泉晓法”特色普法品牌,办好《</w:t>
      </w:r>
      <w:r>
        <w:rPr>
          <w:rFonts w:hint="eastAsia" w:ascii="仿宋_GB2312" w:hAnsi="仿宋_GB2312" w:eastAsia="仿宋_GB2312" w:cs="仿宋_GB2312"/>
          <w:b w:val="0"/>
          <w:bCs w:val="0"/>
          <w:color w:val="auto"/>
          <w:sz w:val="32"/>
          <w:szCs w:val="32"/>
        </w:rPr>
        <w:t>依法治市》杂志,</w:t>
      </w:r>
      <w:r>
        <w:rPr>
          <w:rFonts w:hint="eastAsia" w:ascii="仿宋_GB2312" w:hAnsi="仿宋_GB2312" w:eastAsia="仿宋_GB2312" w:cs="仿宋_GB2312"/>
          <w:b w:val="0"/>
          <w:bCs w:val="0"/>
          <w:color w:val="auto"/>
          <w:sz w:val="32"/>
          <w:szCs w:val="32"/>
          <w:lang w:eastAsia="zh-CN"/>
        </w:rPr>
        <w:t>推动新媒体普法平台建设，</w:t>
      </w:r>
      <w:r>
        <w:rPr>
          <w:rFonts w:hint="eastAsia" w:ascii="仿宋_GB2312" w:hAnsi="仿宋_GB2312" w:eastAsia="仿宋_GB2312" w:cs="仿宋_GB2312"/>
          <w:b w:val="0"/>
          <w:bCs w:val="0"/>
          <w:color w:val="auto"/>
          <w:sz w:val="32"/>
          <w:szCs w:val="32"/>
        </w:rPr>
        <w:t>加快构建省会“全</w:t>
      </w:r>
      <w:r>
        <w:rPr>
          <w:rFonts w:hint="eastAsia" w:ascii="仿宋_GB2312" w:hAnsi="仿宋_GB2312" w:eastAsia="仿宋_GB2312" w:cs="仿宋_GB2312"/>
          <w:b w:val="0"/>
          <w:bCs w:val="0"/>
          <w:sz w:val="32"/>
          <w:szCs w:val="32"/>
        </w:rPr>
        <w:t>时+全域”立体普法新模式</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实现普法工作全体参与、法律常识全员知晓、法治素养全面提升。</w:t>
      </w:r>
    </w:p>
    <w:p w14:paraId="5970AF69">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楷体_GB2312" w:hAnsi="楷体_GB2312" w:eastAsia="楷体_GB2312" w:cs="楷体_GB2312"/>
          <w:b w:val="0"/>
          <w:bCs w:val="0"/>
          <w:sz w:val="32"/>
          <w:szCs w:val="32"/>
          <w:lang w:val="en-US" w:eastAsia="zh-CN"/>
        </w:rPr>
        <w:t>14.加强法治文化阵地建设。</w:t>
      </w:r>
      <w:r>
        <w:rPr>
          <w:rFonts w:hint="eastAsia" w:ascii="仿宋_GB2312" w:hAnsi="仿宋_GB2312" w:eastAsia="仿宋_GB2312" w:cs="仿宋_GB2312"/>
          <w:b w:val="0"/>
          <w:bCs w:val="0"/>
          <w:sz w:val="32"/>
          <w:szCs w:val="32"/>
          <w:lang w:val="en-US" w:eastAsia="zh-CN"/>
        </w:rPr>
        <w:t>规范法治文化阵地管理使用机制，</w:t>
      </w:r>
      <w:r>
        <w:rPr>
          <w:rFonts w:hint="eastAsia" w:ascii="仿宋_GB2312" w:hAnsi="仿宋_GB2312" w:eastAsia="仿宋_GB2312" w:cs="仿宋_GB2312"/>
          <w:b w:val="0"/>
          <w:bCs w:val="0"/>
          <w:sz w:val="32"/>
          <w:szCs w:val="32"/>
        </w:rPr>
        <w:t>加强基层法治文化</w:t>
      </w:r>
      <w:r>
        <w:rPr>
          <w:rFonts w:hint="eastAsia" w:ascii="仿宋_GB2312" w:hAnsi="仿宋_GB2312" w:eastAsia="仿宋_GB2312" w:cs="仿宋_GB2312"/>
          <w:b w:val="0"/>
          <w:bCs w:val="0"/>
          <w:color w:val="auto"/>
          <w:sz w:val="32"/>
          <w:szCs w:val="32"/>
        </w:rPr>
        <w:t>阵地提升改造,</w:t>
      </w:r>
      <w:r>
        <w:rPr>
          <w:rFonts w:hint="eastAsia" w:ascii="仿宋_GB2312" w:hAnsi="仿宋_GB2312" w:eastAsia="仿宋_GB2312" w:cs="仿宋_GB2312"/>
          <w:b w:val="0"/>
          <w:bCs w:val="0"/>
          <w:color w:val="auto"/>
          <w:sz w:val="32"/>
          <w:szCs w:val="32"/>
          <w:lang w:eastAsia="zh-CN"/>
        </w:rPr>
        <w:t>打造法治宣传阵地示范点，推动建立法治文化阵地名录、地图，</w:t>
      </w:r>
      <w:r>
        <w:rPr>
          <w:rFonts w:hint="eastAsia" w:ascii="仿宋_GB2312" w:hAnsi="仿宋_GB2312" w:eastAsia="仿宋_GB2312" w:cs="仿宋_GB2312"/>
          <w:b w:val="0"/>
          <w:bCs w:val="0"/>
          <w:color w:val="auto"/>
          <w:sz w:val="32"/>
          <w:szCs w:val="32"/>
          <w:lang w:val="en-US" w:eastAsia="zh-CN"/>
        </w:rPr>
        <w:t>切实发挥法治文化建设示范基地作用。</w:t>
      </w:r>
      <w:r>
        <w:rPr>
          <w:rFonts w:hint="eastAsia" w:ascii="仿宋_GB2312" w:hAnsi="仿宋_GB2312" w:eastAsia="仿宋_GB2312" w:cs="仿宋_GB2312"/>
          <w:b w:val="0"/>
          <w:bCs w:val="0"/>
          <w:color w:val="auto"/>
          <w:sz w:val="32"/>
          <w:szCs w:val="32"/>
          <w:lang w:eastAsia="zh-CN"/>
        </w:rPr>
        <w:t>利用党群服务中心、新时代文明实践站等建立基层普法联系点、法治宣传教育基地，拓展普法宣传阵地数量和质量。</w:t>
      </w:r>
      <w:r>
        <w:rPr>
          <w:rFonts w:hint="eastAsia" w:ascii="仿宋_GB2312" w:hAnsi="仿宋_GB2312" w:eastAsia="仿宋_GB2312" w:cs="仿宋_GB2312"/>
          <w:b w:val="0"/>
          <w:bCs w:val="0"/>
          <w:color w:val="auto"/>
          <w:sz w:val="32"/>
          <w:szCs w:val="32"/>
        </w:rPr>
        <w:t>注重法治文化与地方、行业特色文化有机融合,</w:t>
      </w:r>
      <w:r>
        <w:rPr>
          <w:rFonts w:hint="eastAsia" w:ascii="仿宋_GB2312" w:hAnsi="仿宋_GB2312" w:eastAsia="仿宋_GB2312" w:cs="仿宋_GB2312"/>
          <w:b w:val="0"/>
          <w:bCs w:val="0"/>
          <w:color w:val="auto"/>
          <w:sz w:val="32"/>
          <w:szCs w:val="32"/>
          <w:lang w:eastAsia="zh-CN"/>
        </w:rPr>
        <w:t>注重挖掘齐鲁优秀传统法律文化、红色法治文化、黄河法治文化等资源，探索打造特色法治文化阵地。</w:t>
      </w:r>
    </w:p>
    <w:p w14:paraId="3ED7C2A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lang w:val="en-US" w:eastAsia="zh-CN"/>
        </w:rPr>
        <w:t>15.加强法治文艺创作传播。</w:t>
      </w:r>
      <w:r>
        <w:rPr>
          <w:rFonts w:hint="eastAsia" w:ascii="仿宋_GB2312" w:hAnsi="仿宋_GB2312" w:eastAsia="仿宋_GB2312" w:cs="仿宋_GB2312"/>
          <w:b w:val="0"/>
          <w:bCs w:val="0"/>
          <w:sz w:val="32"/>
          <w:szCs w:val="32"/>
        </w:rPr>
        <w:t>加强法治文艺队伍建设,支持创作法治文化精品,</w:t>
      </w:r>
      <w:r>
        <w:rPr>
          <w:rFonts w:hint="eastAsia" w:ascii="仿宋_GB2312" w:hAnsi="仿宋_GB2312" w:eastAsia="仿宋_GB2312" w:cs="仿宋_GB2312"/>
          <w:b w:val="0"/>
          <w:bCs w:val="0"/>
          <w:color w:val="auto"/>
          <w:sz w:val="32"/>
          <w:szCs w:val="32"/>
        </w:rPr>
        <w:t>广泛开展</w:t>
      </w:r>
      <w:r>
        <w:rPr>
          <w:rFonts w:hint="eastAsia" w:ascii="仿宋_GB2312" w:hAnsi="仿宋_GB2312" w:eastAsia="仿宋_GB2312" w:cs="仿宋_GB2312"/>
          <w:b w:val="0"/>
          <w:bCs w:val="0"/>
          <w:color w:val="auto"/>
          <w:sz w:val="32"/>
          <w:szCs w:val="32"/>
          <w:lang w:eastAsia="zh-CN"/>
        </w:rPr>
        <w:t>法治文艺节目下乡巡演等</w:t>
      </w:r>
      <w:r>
        <w:rPr>
          <w:rFonts w:hint="eastAsia" w:ascii="仿宋_GB2312" w:hAnsi="仿宋_GB2312" w:eastAsia="仿宋_GB2312" w:cs="仿宋_GB2312"/>
          <w:b w:val="0"/>
          <w:bCs w:val="0"/>
          <w:color w:val="auto"/>
          <w:sz w:val="32"/>
          <w:szCs w:val="32"/>
        </w:rPr>
        <w:t>群众性</w:t>
      </w:r>
      <w:r>
        <w:rPr>
          <w:rFonts w:hint="eastAsia" w:ascii="仿宋_GB2312" w:hAnsi="仿宋_GB2312" w:eastAsia="仿宋_GB2312" w:cs="仿宋_GB2312"/>
          <w:b w:val="0"/>
          <w:bCs w:val="0"/>
          <w:sz w:val="32"/>
          <w:szCs w:val="32"/>
        </w:rPr>
        <w:t>法治文化活动。组织参加全国法治动漫微视频征集、“法润齐鲁创作扶持计划”等活动,努力推出一批法治文艺精品力作。</w:t>
      </w:r>
    </w:p>
    <w:p w14:paraId="28A4EF6B">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val="0"/>
          <w:bCs w:val="0"/>
          <w:sz w:val="32"/>
          <w:szCs w:val="32"/>
          <w:lang w:val="en-US" w:eastAsia="zh-CN"/>
        </w:rPr>
        <w:t>16.探索“非遗传承+普法宣传”融合新路径。</w:t>
      </w:r>
      <w:r>
        <w:rPr>
          <w:rFonts w:hint="eastAsia" w:ascii="仿宋_GB2312" w:hAnsi="仿宋_GB2312" w:eastAsia="仿宋_GB2312" w:cs="仿宋_GB2312"/>
          <w:b w:val="0"/>
          <w:bCs w:val="0"/>
          <w:sz w:val="32"/>
          <w:szCs w:val="32"/>
          <w:lang w:eastAsia="zh-CN"/>
        </w:rPr>
        <w:t>推动将法治文化元素融入非遗文创产品和民俗活动，根据上级部署,组织开展“非遗传承+普法宣传”作品征集、设计、展示活动。</w:t>
      </w:r>
    </w:p>
    <w:p w14:paraId="6285A7BF">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五、坚持示范引领</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rPr>
        <w:t>深入推进基层依法治理</w:t>
      </w:r>
    </w:p>
    <w:p w14:paraId="7B92A94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楷体_GB2312" w:hAnsi="楷体_GB2312" w:eastAsia="楷体_GB2312" w:cs="楷体_GB2312"/>
          <w:b w:val="0"/>
          <w:bCs w:val="0"/>
          <w:sz w:val="32"/>
          <w:szCs w:val="32"/>
          <w:lang w:val="en-US" w:eastAsia="zh-CN"/>
        </w:rPr>
        <w:t>17.深化法治乡村建设。</w:t>
      </w:r>
      <w:r>
        <w:rPr>
          <w:rFonts w:hint="eastAsia" w:ascii="仿宋_GB2312" w:hAnsi="仿宋_GB2312" w:eastAsia="仿宋_GB2312" w:cs="仿宋_GB2312"/>
          <w:b w:val="0"/>
          <w:bCs w:val="0"/>
          <w:color w:val="auto"/>
          <w:sz w:val="32"/>
          <w:szCs w:val="32"/>
        </w:rPr>
        <w:t>推动法治乡村建设</w:t>
      </w:r>
      <w:r>
        <w:rPr>
          <w:rFonts w:hint="eastAsia" w:ascii="仿宋_GB2312" w:hAnsi="仿宋_GB2312" w:eastAsia="仿宋_GB2312" w:cs="仿宋_GB2312"/>
          <w:b w:val="0"/>
          <w:bCs w:val="0"/>
          <w:color w:val="auto"/>
          <w:sz w:val="32"/>
          <w:szCs w:val="32"/>
          <w:lang w:eastAsia="zh-CN"/>
        </w:rPr>
        <w:t>立法工作</w:t>
      </w:r>
      <w:r>
        <w:rPr>
          <w:rFonts w:hint="eastAsia" w:ascii="仿宋_GB2312" w:hAnsi="仿宋_GB2312" w:eastAsia="仿宋_GB2312" w:cs="仿宋_GB2312"/>
          <w:b w:val="0"/>
          <w:bCs w:val="0"/>
          <w:color w:val="auto"/>
          <w:sz w:val="32"/>
          <w:szCs w:val="32"/>
        </w:rPr>
        <w:t>,组织开展法治进乡村活动,</w:t>
      </w:r>
      <w:r>
        <w:rPr>
          <w:rFonts w:hint="eastAsia" w:ascii="仿宋_GB2312" w:hAnsi="仿宋_GB2312" w:eastAsia="仿宋_GB2312" w:cs="仿宋_GB2312"/>
          <w:b w:val="0"/>
          <w:bCs w:val="0"/>
          <w:color w:val="auto"/>
          <w:sz w:val="32"/>
          <w:szCs w:val="32"/>
          <w:lang w:eastAsia="zh-CN"/>
        </w:rPr>
        <w:t>推动涉村集体账户冻结村民权益保护工作，深入</w:t>
      </w:r>
      <w:r>
        <w:rPr>
          <w:rFonts w:hint="eastAsia" w:ascii="仿宋_GB2312" w:hAnsi="仿宋_GB2312" w:eastAsia="仿宋_GB2312" w:cs="仿宋_GB2312"/>
          <w:b w:val="0"/>
          <w:bCs w:val="0"/>
          <w:color w:val="auto"/>
          <w:sz w:val="32"/>
          <w:szCs w:val="32"/>
        </w:rPr>
        <w:t>开展“1名村(居)法律顾问+N名法律明白人”行动,建立完善村(居)法律顾问和法律明白人合作机制</w:t>
      </w:r>
      <w:r>
        <w:rPr>
          <w:rFonts w:hint="eastAsia" w:ascii="仿宋_GB2312" w:hAnsi="仿宋_GB2312" w:eastAsia="仿宋_GB2312" w:cs="仿宋_GB2312"/>
          <w:b w:val="0"/>
          <w:bCs w:val="0"/>
          <w:color w:val="auto"/>
          <w:sz w:val="32"/>
          <w:szCs w:val="32"/>
          <w:lang w:eastAsia="zh-CN"/>
        </w:rPr>
        <w:t>，实现村（居）法律明白人工作室、镇（街道）培训基地全覆盖。</w:t>
      </w:r>
    </w:p>
    <w:p w14:paraId="7E372435">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sz w:val="32"/>
          <w:szCs w:val="32"/>
          <w:lang w:val="en-US" w:eastAsia="zh-CN"/>
        </w:rPr>
        <w:t>18.推动民主法治示范村(社区)建设。</w:t>
      </w:r>
      <w:r>
        <w:rPr>
          <w:rFonts w:hint="eastAsia" w:ascii="仿宋_GB2312" w:hAnsi="仿宋_GB2312" w:eastAsia="仿宋_GB2312" w:cs="仿宋_GB2312"/>
          <w:b w:val="0"/>
          <w:bCs w:val="0"/>
          <w:sz w:val="32"/>
          <w:szCs w:val="32"/>
        </w:rPr>
        <w:t>认真落实《济南市民主法治示范村(社区)申报命名及动态管理办法》,加强对“民主法治示范村(社区)”的动态</w:t>
      </w:r>
      <w:r>
        <w:rPr>
          <w:rFonts w:hint="eastAsia" w:ascii="仿宋_GB2312" w:hAnsi="仿宋_GB2312" w:eastAsia="仿宋_GB2312" w:cs="仿宋_GB2312"/>
          <w:b w:val="0"/>
          <w:bCs w:val="0"/>
          <w:color w:val="auto"/>
          <w:sz w:val="32"/>
          <w:szCs w:val="32"/>
        </w:rPr>
        <w:t>管理,</w:t>
      </w:r>
      <w:r>
        <w:rPr>
          <w:rFonts w:hint="eastAsia" w:ascii="仿宋_GB2312" w:hAnsi="仿宋_GB2312" w:eastAsia="仿宋_GB2312" w:cs="仿宋_GB2312"/>
          <w:b w:val="0"/>
          <w:bCs w:val="0"/>
          <w:color w:val="auto"/>
          <w:sz w:val="32"/>
          <w:szCs w:val="32"/>
          <w:lang w:eastAsia="zh-CN"/>
        </w:rPr>
        <w:t>推出一批新示范村（社区），</w:t>
      </w:r>
      <w:r>
        <w:rPr>
          <w:rFonts w:hint="eastAsia" w:ascii="仿宋_GB2312" w:hAnsi="仿宋_GB2312" w:eastAsia="仿宋_GB2312" w:cs="仿宋_GB2312"/>
          <w:b w:val="0"/>
          <w:bCs w:val="0"/>
          <w:color w:val="auto"/>
          <w:sz w:val="32"/>
          <w:szCs w:val="32"/>
        </w:rPr>
        <w:t>发挥其在基层</w:t>
      </w:r>
      <w:r>
        <w:rPr>
          <w:rFonts w:hint="eastAsia" w:ascii="仿宋_GB2312" w:hAnsi="仿宋_GB2312" w:eastAsia="仿宋_GB2312" w:cs="仿宋_GB2312"/>
          <w:b w:val="0"/>
          <w:bCs w:val="0"/>
          <w:color w:val="auto"/>
          <w:sz w:val="32"/>
          <w:szCs w:val="32"/>
          <w:lang w:eastAsia="zh-CN"/>
        </w:rPr>
        <w:t>法治建设</w:t>
      </w:r>
      <w:r>
        <w:rPr>
          <w:rFonts w:hint="eastAsia" w:ascii="仿宋_GB2312" w:hAnsi="仿宋_GB2312" w:eastAsia="仿宋_GB2312" w:cs="仿宋_GB2312"/>
          <w:b w:val="0"/>
          <w:bCs w:val="0"/>
          <w:color w:val="auto"/>
          <w:sz w:val="32"/>
          <w:szCs w:val="32"/>
        </w:rPr>
        <w:t>中的示范</w:t>
      </w:r>
      <w:r>
        <w:rPr>
          <w:rFonts w:hint="eastAsia" w:ascii="仿宋_GB2312" w:hAnsi="仿宋_GB2312" w:eastAsia="仿宋_GB2312" w:cs="仿宋_GB2312"/>
          <w:b w:val="0"/>
          <w:bCs w:val="0"/>
          <w:color w:val="auto"/>
          <w:sz w:val="32"/>
          <w:szCs w:val="32"/>
          <w:lang w:eastAsia="zh-CN"/>
        </w:rPr>
        <w:t>带动</w:t>
      </w:r>
      <w:r>
        <w:rPr>
          <w:rFonts w:hint="eastAsia" w:ascii="仿宋_GB2312" w:hAnsi="仿宋_GB2312" w:eastAsia="仿宋_GB2312" w:cs="仿宋_GB2312"/>
          <w:b w:val="0"/>
          <w:bCs w:val="0"/>
          <w:color w:val="auto"/>
          <w:sz w:val="32"/>
          <w:szCs w:val="32"/>
        </w:rPr>
        <w:t>作用。</w:t>
      </w:r>
    </w:p>
    <w:p w14:paraId="17B83966">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lang w:val="en-US" w:eastAsia="zh-CN"/>
        </w:rPr>
        <w:t>19.</w:t>
      </w:r>
      <w:bookmarkStart w:id="12" w:name="OLE_LINK15"/>
      <w:r>
        <w:rPr>
          <w:rFonts w:hint="eastAsia" w:ascii="楷体_GB2312" w:hAnsi="楷体_GB2312" w:eastAsia="楷体_GB2312" w:cs="楷体_GB2312"/>
          <w:b w:val="0"/>
          <w:bCs w:val="0"/>
          <w:sz w:val="32"/>
          <w:szCs w:val="32"/>
          <w:lang w:val="en-US" w:eastAsia="zh-CN"/>
        </w:rPr>
        <w:t>加强农村学法用法示范户和法治带头人、法律明白人培育。</w:t>
      </w:r>
      <w:bookmarkEnd w:id="12"/>
      <w:r>
        <w:rPr>
          <w:rFonts w:hint="eastAsia" w:ascii="仿宋_GB2312" w:hAnsi="仿宋_GB2312" w:eastAsia="仿宋_GB2312" w:cs="仿宋_GB2312"/>
          <w:b w:val="0"/>
          <w:bCs w:val="0"/>
          <w:sz w:val="32"/>
          <w:szCs w:val="32"/>
        </w:rPr>
        <w:t>认真落实《济南市培育农村学法用法示范户工作方案》,</w:t>
      </w:r>
      <w:r>
        <w:rPr>
          <w:rFonts w:hint="eastAsia" w:ascii="仿宋_GB2312" w:hAnsi="仿宋_GB2312" w:eastAsia="仿宋_GB2312" w:cs="仿宋_GB2312"/>
          <w:b w:val="0"/>
          <w:bCs w:val="0"/>
          <w:sz w:val="32"/>
          <w:szCs w:val="32"/>
          <w:lang w:eastAsia="zh-CN"/>
        </w:rPr>
        <w:t>加强</w:t>
      </w:r>
      <w:r>
        <w:rPr>
          <w:rFonts w:hint="eastAsia" w:ascii="仿宋_GB2312" w:hAnsi="仿宋_GB2312" w:eastAsia="仿宋_GB2312" w:cs="仿宋_GB2312"/>
          <w:b w:val="0"/>
          <w:bCs w:val="0"/>
          <w:sz w:val="32"/>
          <w:szCs w:val="32"/>
        </w:rPr>
        <w:t>农村学法用法示范户培</w:t>
      </w:r>
      <w:r>
        <w:rPr>
          <w:rFonts w:hint="eastAsia" w:ascii="仿宋_GB2312" w:hAnsi="仿宋_GB2312" w:eastAsia="仿宋_GB2312" w:cs="仿宋_GB2312"/>
          <w:b w:val="0"/>
          <w:bCs w:val="0"/>
          <w:color w:val="auto"/>
          <w:sz w:val="32"/>
          <w:szCs w:val="32"/>
        </w:rPr>
        <w:t>育</w:t>
      </w:r>
      <w:r>
        <w:rPr>
          <w:rFonts w:hint="eastAsia" w:ascii="仿宋_GB2312" w:hAnsi="仿宋_GB2312" w:eastAsia="仿宋_GB2312" w:cs="仿宋_GB2312"/>
          <w:b w:val="0"/>
          <w:bCs w:val="0"/>
          <w:color w:val="auto"/>
          <w:sz w:val="32"/>
          <w:szCs w:val="32"/>
          <w:lang w:eastAsia="zh-CN"/>
        </w:rPr>
        <w:t>工作</w:t>
      </w:r>
      <w:r>
        <w:rPr>
          <w:rFonts w:hint="eastAsia" w:ascii="仿宋_GB2312" w:hAnsi="仿宋_GB2312" w:eastAsia="仿宋_GB2312" w:cs="仿宋_GB2312"/>
          <w:b w:val="0"/>
          <w:bCs w:val="0"/>
          <w:color w:val="auto"/>
          <w:sz w:val="32"/>
          <w:szCs w:val="32"/>
        </w:rPr>
        <w:t>。</w:t>
      </w:r>
      <w:bookmarkStart w:id="13" w:name="OLE_LINK16"/>
      <w:r>
        <w:rPr>
          <w:rFonts w:hint="eastAsia" w:ascii="仿宋_GB2312" w:hAnsi="仿宋_GB2312" w:eastAsia="仿宋_GB2312" w:cs="仿宋_GB2312"/>
          <w:b w:val="0"/>
          <w:bCs w:val="0"/>
          <w:color w:val="auto"/>
          <w:sz w:val="32"/>
          <w:szCs w:val="32"/>
          <w:lang w:eastAsia="zh-CN"/>
        </w:rPr>
        <w:t>健全</w:t>
      </w:r>
      <w:r>
        <w:rPr>
          <w:rFonts w:hint="eastAsia" w:ascii="仿宋_GB2312" w:hAnsi="仿宋_GB2312" w:eastAsia="仿宋_GB2312" w:cs="仿宋_GB2312"/>
          <w:b w:val="0"/>
          <w:bCs w:val="0"/>
          <w:color w:val="auto"/>
          <w:sz w:val="32"/>
          <w:szCs w:val="32"/>
        </w:rPr>
        <w:t>乡村法治带头人、法律明白人</w:t>
      </w:r>
      <w:r>
        <w:rPr>
          <w:rFonts w:hint="eastAsia" w:ascii="仿宋_GB2312" w:hAnsi="仿宋_GB2312" w:eastAsia="仿宋_GB2312" w:cs="仿宋_GB2312"/>
          <w:b w:val="0"/>
          <w:bCs w:val="0"/>
          <w:color w:val="auto"/>
          <w:sz w:val="32"/>
          <w:szCs w:val="32"/>
          <w:lang w:eastAsia="zh-CN"/>
        </w:rPr>
        <w:t>日常培训和管理使用机制</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切实发挥应有作</w:t>
      </w:r>
      <w:r>
        <w:rPr>
          <w:rFonts w:hint="eastAsia" w:ascii="仿宋_GB2312" w:hAnsi="仿宋_GB2312" w:eastAsia="仿宋_GB2312" w:cs="仿宋_GB2312"/>
          <w:b w:val="0"/>
          <w:bCs w:val="0"/>
          <w:sz w:val="32"/>
          <w:szCs w:val="32"/>
          <w:lang w:eastAsia="zh-CN"/>
        </w:rPr>
        <w:t>用</w:t>
      </w:r>
      <w:r>
        <w:rPr>
          <w:rFonts w:hint="eastAsia" w:ascii="仿宋_GB2312" w:hAnsi="仿宋_GB2312" w:eastAsia="仿宋_GB2312" w:cs="仿宋_GB2312"/>
          <w:b w:val="0"/>
          <w:bCs w:val="0"/>
          <w:sz w:val="32"/>
          <w:szCs w:val="32"/>
        </w:rPr>
        <w:t>。</w:t>
      </w:r>
      <w:bookmarkEnd w:id="13"/>
    </w:p>
    <w:p w14:paraId="1AE30B97">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sz w:val="32"/>
          <w:szCs w:val="32"/>
        </w:rPr>
      </w:pPr>
      <w:bookmarkStart w:id="14" w:name="OLE_LINK3"/>
      <w:r>
        <w:rPr>
          <w:rFonts w:hint="eastAsia" w:ascii="黑体" w:hAnsi="黑体" w:eastAsia="黑体" w:cs="黑体"/>
          <w:b w:val="0"/>
          <w:bCs w:val="0"/>
          <w:sz w:val="32"/>
          <w:szCs w:val="32"/>
        </w:rPr>
        <w:t>六、坚持多措并举</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rPr>
        <w:t>认真落实普法工</w:t>
      </w:r>
      <w:bookmarkEnd w:id="14"/>
      <w:r>
        <w:rPr>
          <w:rFonts w:hint="eastAsia" w:ascii="黑体" w:hAnsi="黑体" w:eastAsia="黑体" w:cs="黑体"/>
          <w:b w:val="0"/>
          <w:bCs w:val="0"/>
          <w:sz w:val="32"/>
          <w:szCs w:val="32"/>
        </w:rPr>
        <w:t>作责任制</w:t>
      </w:r>
    </w:p>
    <w:p w14:paraId="25A719FF">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lang w:val="en-US" w:eastAsia="zh-CN"/>
        </w:rPr>
        <w:t>20.完善守法普法工作运行机制。</w:t>
      </w:r>
      <w:r>
        <w:rPr>
          <w:rFonts w:hint="eastAsia" w:ascii="仿宋_GB2312" w:hAnsi="仿宋_GB2312" w:eastAsia="仿宋_GB2312" w:cs="仿宋_GB2312"/>
          <w:b w:val="0"/>
          <w:bCs w:val="0"/>
          <w:sz w:val="32"/>
          <w:szCs w:val="32"/>
        </w:rPr>
        <w:t>认真落实《守法普法协调小组工作细则》,做好市委全面依法治市委员会守法普法协调小组日常工作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制定《20</w:t>
      </w:r>
      <w:r>
        <w:rPr>
          <w:rFonts w:hint="eastAsia" w:ascii="仿宋_GB2312" w:hAnsi="仿宋_GB2312" w:eastAsia="仿宋_GB2312" w:cs="仿宋_GB2312"/>
          <w:b w:val="0"/>
          <w:bCs w:val="0"/>
          <w:sz w:val="32"/>
          <w:szCs w:val="32"/>
          <w:lang w:val="en-US" w:eastAsia="zh-CN"/>
        </w:rPr>
        <w:t>25</w:t>
      </w:r>
      <w:r>
        <w:rPr>
          <w:rFonts w:hint="eastAsia" w:ascii="仿宋_GB2312" w:hAnsi="仿宋_GB2312" w:eastAsia="仿宋_GB2312" w:cs="仿宋_GB2312"/>
          <w:b w:val="0"/>
          <w:bCs w:val="0"/>
          <w:sz w:val="32"/>
          <w:szCs w:val="32"/>
        </w:rPr>
        <w:t>年济南市重点单位普法责任清单》,推动把普法工作纳入2025年度我市高质量发展综合考核内容,作为法治政府督察重要内容,探索建立科学考核评估体系。</w:t>
      </w:r>
    </w:p>
    <w:p w14:paraId="6651ACDB">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sz w:val="32"/>
          <w:szCs w:val="32"/>
          <w:lang w:val="en-US" w:eastAsia="zh-CN"/>
        </w:rPr>
        <w:t>21.探索开展普法提示函等制度。</w:t>
      </w:r>
      <w:r>
        <w:rPr>
          <w:rFonts w:hint="eastAsia" w:ascii="仿宋_GB2312" w:hAnsi="仿宋_GB2312" w:eastAsia="仿宋_GB2312" w:cs="仿宋_GB2312"/>
          <w:b w:val="0"/>
          <w:bCs w:val="0"/>
          <w:color w:val="auto"/>
          <w:sz w:val="32"/>
          <w:szCs w:val="32"/>
          <w:lang w:eastAsia="zh-CN"/>
        </w:rPr>
        <w:t>普法主管部门通过发出普法提示函或建议书，对落实普法责任制不到位的单位予以提示和督促，以小切口推动大普法</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sz w:val="32"/>
          <w:szCs w:val="32"/>
          <w:lang w:val="en-US" w:eastAsia="zh-CN"/>
        </w:rPr>
        <w:t>同时，组织</w:t>
      </w:r>
      <w:r>
        <w:rPr>
          <w:rFonts w:hint="eastAsia" w:ascii="仿宋_GB2312" w:hAnsi="仿宋_GB2312" w:eastAsia="仿宋_GB2312" w:cs="仿宋_GB2312"/>
          <w:b w:val="0"/>
          <w:bCs w:val="0"/>
          <w:sz w:val="32"/>
          <w:szCs w:val="32"/>
          <w:lang w:eastAsia="zh-CN"/>
        </w:rPr>
        <w:t>开</w:t>
      </w:r>
      <w:r>
        <w:rPr>
          <w:rFonts w:hint="eastAsia" w:ascii="仿宋_GB2312" w:hAnsi="仿宋_GB2312" w:eastAsia="仿宋_GB2312" w:cs="仿宋_GB2312"/>
          <w:b w:val="0"/>
          <w:bCs w:val="0"/>
          <w:color w:val="auto"/>
          <w:sz w:val="32"/>
          <w:szCs w:val="32"/>
          <w:lang w:eastAsia="zh-CN"/>
        </w:rPr>
        <w:t>展“改进法治宣传教育”试点工作，在全市确定、实施一批试点项目，推进普法工作社会化、规范化、品牌化。</w:t>
      </w:r>
    </w:p>
    <w:p w14:paraId="0FF228FC">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lang w:val="en-US" w:eastAsia="zh-CN"/>
        </w:rPr>
        <w:t>22.落实以案释法普法责任制。</w:t>
      </w:r>
      <w:r>
        <w:rPr>
          <w:rFonts w:hint="eastAsia" w:ascii="仿宋_GB2312" w:hAnsi="仿宋_GB2312" w:eastAsia="仿宋_GB2312" w:cs="仿宋_GB2312"/>
          <w:b w:val="0"/>
          <w:bCs w:val="0"/>
          <w:sz w:val="32"/>
          <w:szCs w:val="32"/>
        </w:rPr>
        <w:t>认真落实《关于加强以案释法工作的实施意见》,实施好法官、检察官、行政复议人员、行政执法人员、律师等以案释法和典型案例发布制度。</w:t>
      </w:r>
    </w:p>
    <w:p w14:paraId="2049D00D">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lang w:val="en-US" w:eastAsia="zh-CN"/>
        </w:rPr>
        <w:t>23.落实媒体公益普法责任制。</w:t>
      </w:r>
      <w:bookmarkStart w:id="15" w:name="OLE_LINK4"/>
      <w:r>
        <w:rPr>
          <w:rFonts w:hint="eastAsia" w:ascii="仿宋_GB2312" w:hAnsi="仿宋_GB2312" w:eastAsia="仿宋_GB2312" w:cs="仿宋_GB2312"/>
          <w:b w:val="0"/>
          <w:bCs w:val="0"/>
          <w:sz w:val="32"/>
          <w:szCs w:val="32"/>
        </w:rPr>
        <w:t>认真落实《关于加强媒体公益普法宣传的实施意见》,推动大众传媒、广告运营商拿出一定版面、一定时段开展公益普法,并积极创建公益普法品牌栏目。</w:t>
      </w:r>
    </w:p>
    <w:bookmarkEnd w:id="15"/>
    <w:p w14:paraId="01AC2F74">
      <w:pPr>
        <w:pStyle w:val="3"/>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仿宋_GB2312" w:hAnsi="仿宋_GB2312" w:eastAsia="仿宋_GB2312" w:cs="仿宋_GB2312"/>
          <w:b w:val="0"/>
          <w:bCs w:val="0"/>
          <w:color w:val="auto"/>
          <w:sz w:val="32"/>
          <w:szCs w:val="32"/>
          <w:lang w:val="en-US" w:eastAsia="zh-CN" w:bidi="ar-SA"/>
        </w:rPr>
      </w:pPr>
      <w:r>
        <w:rPr>
          <w:rFonts w:hint="eastAsia" w:ascii="楷体_GB2312" w:hAnsi="楷体_GB2312" w:eastAsia="楷体_GB2312" w:cs="楷体_GB2312"/>
          <w:b w:val="0"/>
          <w:bCs w:val="0"/>
          <w:sz w:val="32"/>
          <w:szCs w:val="32"/>
          <w:lang w:val="en-US" w:eastAsia="zh-CN" w:bidi="ar-SA"/>
        </w:rPr>
        <w:t>24.健全普法志愿者服务机制。</w:t>
      </w:r>
      <w:r>
        <w:rPr>
          <w:rFonts w:hint="eastAsia" w:ascii="仿宋_GB2312" w:hAnsi="仿宋_GB2312" w:eastAsia="仿宋_GB2312" w:cs="仿宋_GB2312"/>
          <w:b w:val="0"/>
          <w:bCs w:val="0"/>
          <w:sz w:val="32"/>
          <w:szCs w:val="32"/>
          <w:lang w:val="en-US" w:eastAsia="zh-CN" w:bidi="ar-SA"/>
        </w:rPr>
        <w:t>建立以大学生、法律服务人员等为主的普法志愿者队</w:t>
      </w:r>
      <w:r>
        <w:rPr>
          <w:rFonts w:hint="eastAsia" w:ascii="仿宋_GB2312" w:hAnsi="仿宋_GB2312" w:eastAsia="仿宋_GB2312" w:cs="仿宋_GB2312"/>
          <w:b w:val="0"/>
          <w:bCs w:val="0"/>
          <w:color w:val="auto"/>
          <w:sz w:val="32"/>
          <w:szCs w:val="32"/>
          <w:lang w:val="en-US" w:eastAsia="zh-CN" w:bidi="ar-SA"/>
        </w:rPr>
        <w:t>伍，并</w:t>
      </w:r>
      <w:r>
        <w:rPr>
          <w:rFonts w:hint="eastAsia" w:ascii="仿宋_GB2312" w:hAnsi="仿宋_GB2312" w:eastAsia="仿宋_GB2312" w:cs="仿宋_GB2312"/>
          <w:b w:val="0"/>
          <w:bCs w:val="0"/>
          <w:color w:val="auto"/>
          <w:sz w:val="32"/>
          <w:szCs w:val="32"/>
          <w:lang w:eastAsia="zh-CN"/>
        </w:rPr>
        <w:t>加强</w:t>
      </w:r>
      <w:r>
        <w:rPr>
          <w:rFonts w:hint="eastAsia" w:ascii="仿宋_GB2312" w:hAnsi="仿宋_GB2312" w:eastAsia="仿宋_GB2312" w:cs="仿宋_GB2312"/>
          <w:b w:val="0"/>
          <w:bCs w:val="0"/>
          <w:color w:val="auto"/>
          <w:sz w:val="32"/>
          <w:szCs w:val="32"/>
        </w:rPr>
        <w:t>普法讲师团、</w:t>
      </w:r>
      <w:r>
        <w:rPr>
          <w:rFonts w:hint="eastAsia" w:ascii="仿宋_GB2312" w:hAnsi="仿宋_GB2312" w:eastAsia="仿宋_GB2312" w:cs="仿宋_GB2312"/>
          <w:b w:val="0"/>
          <w:bCs w:val="0"/>
          <w:color w:val="auto"/>
          <w:sz w:val="32"/>
          <w:szCs w:val="32"/>
          <w:lang w:eastAsia="zh-CN"/>
        </w:rPr>
        <w:t>专业普法宣讲团建设</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定期组织开展普法宣传活动，</w:t>
      </w:r>
      <w:r>
        <w:rPr>
          <w:rFonts w:hint="eastAsia" w:ascii="仿宋_GB2312" w:hAnsi="仿宋_GB2312" w:eastAsia="仿宋_GB2312" w:cs="仿宋_GB2312"/>
          <w:b w:val="0"/>
          <w:bCs w:val="0"/>
          <w:color w:val="auto"/>
          <w:sz w:val="32"/>
          <w:szCs w:val="32"/>
        </w:rPr>
        <w:t>调动和凝聚更多社会力量参与全民普法。</w:t>
      </w:r>
    </w:p>
    <w:p w14:paraId="2345BAD9">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、坚持</w:t>
      </w:r>
      <w:r>
        <w:rPr>
          <w:rFonts w:hint="eastAsia" w:ascii="黑体" w:hAnsi="黑体" w:eastAsia="黑体" w:cs="黑体"/>
          <w:b w:val="0"/>
          <w:bCs w:val="0"/>
          <w:sz w:val="32"/>
          <w:szCs w:val="32"/>
          <w:lang w:eastAsia="zh-CN"/>
        </w:rPr>
        <w:t>注重实效，精心组织“八五”普法总结验收</w:t>
      </w:r>
    </w:p>
    <w:p w14:paraId="1D1B949E">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楷体_GB2312" w:hAnsi="楷体_GB2312" w:eastAsia="楷体_GB2312" w:cs="楷体_GB2312"/>
          <w:b w:val="0"/>
          <w:bCs w:val="0"/>
          <w:sz w:val="32"/>
          <w:szCs w:val="32"/>
          <w:lang w:val="en-US" w:eastAsia="zh-CN"/>
        </w:rPr>
        <w:t>25.开展“八五”普法总结验收。</w:t>
      </w:r>
      <w:r>
        <w:rPr>
          <w:rFonts w:hint="eastAsia" w:ascii="仿宋_GB2312" w:hAnsi="仿宋_GB2312" w:eastAsia="仿宋_GB2312" w:cs="仿宋_GB2312"/>
          <w:b w:val="0"/>
          <w:bCs w:val="0"/>
          <w:sz w:val="32"/>
          <w:szCs w:val="32"/>
          <w:lang w:val="en-US" w:eastAsia="zh-CN"/>
        </w:rPr>
        <w:t>制定</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八</w:t>
      </w:r>
      <w:r>
        <w:rPr>
          <w:rFonts w:hint="eastAsia" w:ascii="仿宋_GB2312" w:hAnsi="仿宋_GB2312" w:eastAsia="仿宋_GB2312" w:cs="仿宋_GB2312"/>
          <w:b w:val="0"/>
          <w:bCs w:val="0"/>
          <w:sz w:val="32"/>
          <w:szCs w:val="32"/>
        </w:rPr>
        <w:t>五”普法</w:t>
      </w:r>
      <w:r>
        <w:rPr>
          <w:rFonts w:hint="eastAsia" w:ascii="仿宋_GB2312" w:hAnsi="仿宋_GB2312" w:eastAsia="仿宋_GB2312" w:cs="仿宋_GB2312"/>
          <w:b w:val="0"/>
          <w:bCs w:val="0"/>
          <w:sz w:val="32"/>
          <w:szCs w:val="32"/>
          <w:lang w:eastAsia="zh-CN"/>
        </w:rPr>
        <w:t>总结</w:t>
      </w:r>
      <w:r>
        <w:rPr>
          <w:rFonts w:hint="eastAsia" w:ascii="仿宋_GB2312" w:hAnsi="仿宋_GB2312" w:eastAsia="仿宋_GB2312" w:cs="仿宋_GB2312"/>
          <w:b w:val="0"/>
          <w:bCs w:val="0"/>
          <w:sz w:val="32"/>
          <w:szCs w:val="32"/>
        </w:rPr>
        <w:t>验收方案，</w:t>
      </w:r>
      <w:r>
        <w:rPr>
          <w:rFonts w:hint="eastAsia" w:ascii="仿宋_GB2312" w:hAnsi="仿宋_GB2312" w:eastAsia="仿宋_GB2312" w:cs="仿宋_GB2312"/>
          <w:b w:val="0"/>
          <w:bCs w:val="0"/>
          <w:sz w:val="32"/>
          <w:szCs w:val="32"/>
          <w:lang w:eastAsia="zh-CN"/>
        </w:rPr>
        <w:t>明确验收标准、方法和步骤，组织开展“八五”普法总结验收活动。</w:t>
      </w:r>
      <w:r>
        <w:rPr>
          <w:rFonts w:hint="eastAsia" w:ascii="仿宋_GB2312" w:hAnsi="仿宋_GB2312" w:eastAsia="仿宋_GB2312" w:cs="仿宋_GB2312"/>
          <w:b w:val="0"/>
          <w:bCs w:val="0"/>
          <w:sz w:val="32"/>
          <w:szCs w:val="32"/>
          <w:lang w:val="en-US" w:eastAsia="zh-CN"/>
        </w:rPr>
        <w:t>结合纪念全民普法40周年，</w:t>
      </w:r>
      <w:r>
        <w:rPr>
          <w:rFonts w:hint="eastAsia" w:ascii="仿宋_GB2312" w:hAnsi="仿宋_GB2312" w:eastAsia="仿宋_GB2312" w:cs="仿宋_GB2312"/>
          <w:b w:val="0"/>
          <w:bCs w:val="0"/>
          <w:sz w:val="32"/>
          <w:szCs w:val="32"/>
          <w:lang w:eastAsia="zh-CN"/>
        </w:rPr>
        <w:t>组织各级各部门开展</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八</w:t>
      </w:r>
      <w:r>
        <w:rPr>
          <w:rFonts w:hint="eastAsia" w:ascii="仿宋_GB2312" w:hAnsi="仿宋_GB2312" w:eastAsia="仿宋_GB2312" w:cs="仿宋_GB2312"/>
          <w:b w:val="0"/>
          <w:bCs w:val="0"/>
          <w:sz w:val="32"/>
          <w:szCs w:val="32"/>
        </w:rPr>
        <w:t>五”普法成果展示</w:t>
      </w:r>
      <w:r>
        <w:rPr>
          <w:rFonts w:hint="eastAsia" w:ascii="仿宋_GB2312" w:hAnsi="仿宋_GB2312" w:eastAsia="仿宋_GB2312" w:cs="仿宋_GB2312"/>
          <w:b w:val="0"/>
          <w:bCs w:val="0"/>
          <w:sz w:val="32"/>
          <w:szCs w:val="32"/>
          <w:lang w:val="en-US" w:eastAsia="zh-CN"/>
        </w:rPr>
        <w:t>活动</w:t>
      </w:r>
      <w:r>
        <w:rPr>
          <w:rFonts w:hint="eastAsia" w:ascii="仿宋_GB2312" w:hAnsi="仿宋_GB2312" w:eastAsia="仿宋_GB2312" w:cs="仿宋_GB2312"/>
          <w:b w:val="0"/>
          <w:bCs w:val="0"/>
          <w:color w:val="auto"/>
          <w:sz w:val="32"/>
          <w:szCs w:val="32"/>
          <w:lang w:eastAsia="zh-CN"/>
        </w:rPr>
        <w:t>。加强基层调研，</w:t>
      </w:r>
      <w:r>
        <w:rPr>
          <w:rFonts w:hint="eastAsia" w:ascii="仿宋_GB2312" w:hAnsi="仿宋_GB2312" w:eastAsia="仿宋_GB2312" w:cs="仿宋_GB2312"/>
          <w:b w:val="0"/>
          <w:bCs w:val="0"/>
          <w:color w:val="auto"/>
          <w:sz w:val="32"/>
          <w:szCs w:val="32"/>
          <w:lang w:val="en-US" w:eastAsia="zh-CN" w:bidi="ar-SA"/>
        </w:rPr>
        <w:t>系统总结一批普法工作经验，系统推出一批具有一定影响力的普法工作品牌。</w:t>
      </w:r>
    </w:p>
    <w:p w14:paraId="13E81D58">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b/>
          <w:bCs/>
          <w:sz w:val="40"/>
          <w:szCs w:val="40"/>
          <w:lang w:val="en-US" w:eastAsia="zh-CN"/>
        </w:rPr>
      </w:pPr>
      <w:r>
        <w:rPr>
          <w:rFonts w:hint="eastAsia" w:ascii="楷体_GB2312" w:hAnsi="楷体_GB2312" w:eastAsia="楷体_GB2312" w:cs="楷体_GB2312"/>
          <w:b w:val="0"/>
          <w:bCs w:val="0"/>
          <w:sz w:val="32"/>
          <w:szCs w:val="32"/>
          <w:lang w:val="en-US" w:eastAsia="zh-CN"/>
        </w:rPr>
        <w:t>26.谋划“九五”普法相关工作。</w:t>
      </w:r>
      <w:r>
        <w:rPr>
          <w:rFonts w:hint="eastAsia" w:ascii="仿宋_GB2312" w:hAnsi="仿宋_GB2312" w:eastAsia="仿宋_GB2312" w:cs="仿宋_GB2312"/>
          <w:b w:val="0"/>
          <w:bCs w:val="0"/>
          <w:sz w:val="32"/>
          <w:szCs w:val="32"/>
          <w:lang w:val="en-US" w:eastAsia="zh-CN"/>
        </w:rPr>
        <w:t>结合济南实际，在广泛调查研究基础上，组织力量做好起草编制“九五”普法规划的准备工作。</w:t>
      </w:r>
    </w:p>
    <w:p w14:paraId="45C24830">
      <w:pPr>
        <w:pStyle w:val="2"/>
        <w:rPr>
          <w:rFonts w:hint="eastAsia" w:ascii="仿宋_GB2312" w:hAnsi="仿宋_GB2312" w:eastAsia="仿宋_GB2312" w:cs="仿宋_GB2312"/>
          <w:sz w:val="32"/>
          <w:szCs w:val="32"/>
          <w:lang w:val="en-US" w:eastAsia="zh-CN"/>
        </w:rPr>
      </w:pPr>
    </w:p>
    <w:p w14:paraId="715DAD9C">
      <w:pPr>
        <w:pStyle w:val="2"/>
        <w:rPr>
          <w:rFonts w:hint="eastAsia" w:ascii="仿宋_GB2312" w:hAnsi="仿宋_GB2312" w:eastAsia="仿宋_GB2312" w:cs="仿宋_GB2312"/>
          <w:color w:val="000000"/>
          <w:sz w:val="32"/>
          <w:szCs w:val="32"/>
          <w:lang w:val="en-US" w:eastAsia="zh-CN"/>
        </w:rPr>
      </w:pPr>
    </w:p>
    <w:p w14:paraId="170AD431">
      <w:pPr>
        <w:pStyle w:val="2"/>
        <w:rPr>
          <w:rFonts w:hint="eastAsia" w:ascii="仿宋_GB2312" w:hAnsi="仿宋_GB2312" w:eastAsia="仿宋_GB2312" w:cs="仿宋_GB2312"/>
          <w:color w:val="000000"/>
          <w:sz w:val="32"/>
          <w:szCs w:val="32"/>
          <w:lang w:val="en-US" w:eastAsia="zh-CN"/>
        </w:rPr>
      </w:pPr>
    </w:p>
    <w:p w14:paraId="5A407E99">
      <w:pPr>
        <w:pStyle w:val="2"/>
        <w:rPr>
          <w:rFonts w:hint="eastAsia" w:ascii="仿宋_GB2312" w:hAnsi="仿宋_GB2312" w:eastAsia="仿宋_GB2312" w:cs="仿宋_GB2312"/>
          <w:color w:val="000000"/>
          <w:sz w:val="32"/>
          <w:szCs w:val="32"/>
          <w:lang w:val="en-US" w:eastAsia="zh-CN"/>
        </w:rPr>
      </w:pPr>
    </w:p>
    <w:p w14:paraId="06D76280">
      <w:pPr>
        <w:pStyle w:val="2"/>
        <w:rPr>
          <w:rFonts w:hint="eastAsia" w:ascii="仿宋_GB2312" w:hAnsi="仿宋_GB2312" w:eastAsia="仿宋_GB2312" w:cs="仿宋_GB2312"/>
          <w:color w:val="000000"/>
          <w:sz w:val="32"/>
          <w:szCs w:val="32"/>
          <w:lang w:val="en-US" w:eastAsia="zh-CN"/>
        </w:rPr>
      </w:pPr>
    </w:p>
    <w:p w14:paraId="667991E7">
      <w:pPr>
        <w:pStyle w:val="2"/>
        <w:rPr>
          <w:rFonts w:hint="eastAsia" w:ascii="仿宋_GB2312" w:hAnsi="仿宋_GB2312" w:eastAsia="仿宋_GB2312" w:cs="仿宋_GB2312"/>
          <w:color w:val="000000"/>
          <w:sz w:val="32"/>
          <w:szCs w:val="32"/>
          <w:lang w:val="en-US" w:eastAsia="zh-CN"/>
        </w:rPr>
      </w:pPr>
    </w:p>
    <w:p w14:paraId="67C51C0C">
      <w:pPr>
        <w:pStyle w:val="2"/>
        <w:rPr>
          <w:rFonts w:hint="eastAsia" w:ascii="仿宋_GB2312" w:hAnsi="仿宋_GB2312" w:eastAsia="仿宋_GB2312" w:cs="仿宋_GB2312"/>
          <w:color w:val="000000"/>
          <w:sz w:val="32"/>
          <w:szCs w:val="32"/>
          <w:lang w:val="en-US" w:eastAsia="zh-CN"/>
        </w:rPr>
      </w:pPr>
    </w:p>
    <w:p w14:paraId="1FFBAA13">
      <w:pPr>
        <w:pStyle w:val="2"/>
        <w:rPr>
          <w:rFonts w:hint="eastAsia" w:ascii="仿宋_GB2312" w:hAnsi="仿宋_GB2312" w:eastAsia="仿宋_GB2312" w:cs="仿宋_GB2312"/>
          <w:color w:val="000000"/>
          <w:sz w:val="32"/>
          <w:szCs w:val="32"/>
          <w:lang w:val="en-US" w:eastAsia="zh-CN"/>
        </w:rPr>
      </w:pPr>
    </w:p>
    <w:p w14:paraId="2568328F">
      <w:pPr>
        <w:pStyle w:val="2"/>
        <w:ind w:left="0" w:leftChars="0" w:firstLine="0" w:firstLineChars="0"/>
        <w:rPr>
          <w:rFonts w:hint="default"/>
          <w:lang w:val="en-US" w:eastAsia="zh-CN"/>
        </w:rPr>
      </w:pPr>
      <w:r>
        <w:rPr>
          <w:rFonts w:hint="eastAsia" w:ascii="仿宋_GB2312" w:hAnsi="仿宋_GB2312" w:eastAsia="仿宋_GB2312" w:cs="仿宋_GB2312"/>
          <w:snapToGrid w:val="0"/>
          <w:color w:val="000000"/>
          <w:kern w:val="0"/>
          <w:sz w:val="28"/>
          <w:szCs w:val="28"/>
          <w:lang w:eastAsia="zh-CN"/>
        </w:rPr>
        <w:pict>
          <v:line id="直接连接符 4" o:spid="_x0000_s2052" o:spt="20" style="position:absolute;left:0pt;flip:y;margin-left:-3.35pt;margin-top:2.7pt;height:0.05pt;width:454.1pt;z-index:251660288;mso-width-relative:page;mso-height-relative:page;" filled="f" stroked="t" coordsize="21600,21600">
            <v:path arrowok="t"/>
            <v:fill on="f" focussize="0,0"/>
            <v:stroke color="#000000" joinstyle="round"/>
            <v:imagedata o:title=""/>
            <o:lock v:ext="edit" aspectratio="f"/>
          </v:line>
        </w:pict>
      </w:r>
    </w:p>
    <w:sectPr>
      <w:footerReference r:id="rId5" w:type="default"/>
      <w:pgSz w:w="11906" w:h="16838"/>
      <w:pgMar w:top="2098" w:right="1474" w:bottom="1984" w:left="1587" w:header="708" w:footer="708" w:gutter="0"/>
      <w:pgNumType w:fmt="numberInDash"/>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宋体"/>
    <w:panose1 w:val="03000509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80258">
    <w:pPr>
      <w:pStyle w:val="4"/>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3301B8A">
                <w:pPr>
                  <w:pStyle w:val="4"/>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3,4"/>
    </o:shapelayout>
  </w:hdrShapeDefaults>
  <w:footnotePr>
    <w:footnote w:id="0"/>
    <w:footnote w:id="1"/>
  </w:footnotePr>
  <w:endnotePr>
    <w:endnote w:id="0"/>
    <w:endnote w:id="1"/>
  </w:endnotePr>
  <w:compat>
    <w:useFELayout/>
    <w:compatSetting w:name="compatibilityMode" w:uri="http://schemas.microsoft.com/office/word" w:val="12"/>
  </w:compat>
  <w:docVars>
    <w:docVar w:name="commondata" w:val="eyJoZGlkIjoiYzIzNjhjZjkxMjg2OGJjOTQ0NThhNzBhOGI4YTVmYWYifQ=="/>
  </w:docVars>
  <w:rsids>
    <w:rsidRoot w:val="00D31D50"/>
    <w:rsid w:val="00323B43"/>
    <w:rsid w:val="003D37D8"/>
    <w:rsid w:val="00426133"/>
    <w:rsid w:val="004358AB"/>
    <w:rsid w:val="008B7726"/>
    <w:rsid w:val="00AA099E"/>
    <w:rsid w:val="00D31D50"/>
    <w:rsid w:val="014646E6"/>
    <w:rsid w:val="01E070E7"/>
    <w:rsid w:val="03AA4690"/>
    <w:rsid w:val="04020397"/>
    <w:rsid w:val="04D87407"/>
    <w:rsid w:val="04DC4C82"/>
    <w:rsid w:val="07BD1A15"/>
    <w:rsid w:val="0C281F69"/>
    <w:rsid w:val="0C3D5924"/>
    <w:rsid w:val="0C5040F0"/>
    <w:rsid w:val="0CF931FE"/>
    <w:rsid w:val="0D3524D0"/>
    <w:rsid w:val="0E39450E"/>
    <w:rsid w:val="0F292D9E"/>
    <w:rsid w:val="11862732"/>
    <w:rsid w:val="11C92686"/>
    <w:rsid w:val="1353537A"/>
    <w:rsid w:val="137A3EE0"/>
    <w:rsid w:val="14B51D54"/>
    <w:rsid w:val="156A2DA9"/>
    <w:rsid w:val="17891550"/>
    <w:rsid w:val="197B3CDD"/>
    <w:rsid w:val="1A3E5F99"/>
    <w:rsid w:val="1A967CAD"/>
    <w:rsid w:val="1AA3373F"/>
    <w:rsid w:val="1B1E4232"/>
    <w:rsid w:val="1B477AD1"/>
    <w:rsid w:val="1B80142C"/>
    <w:rsid w:val="228C128A"/>
    <w:rsid w:val="22BA2C18"/>
    <w:rsid w:val="238362B9"/>
    <w:rsid w:val="241B41D0"/>
    <w:rsid w:val="242D6D60"/>
    <w:rsid w:val="25361D37"/>
    <w:rsid w:val="25CD5FF1"/>
    <w:rsid w:val="26770328"/>
    <w:rsid w:val="26D37E2B"/>
    <w:rsid w:val="278504E5"/>
    <w:rsid w:val="28201A72"/>
    <w:rsid w:val="283C34FB"/>
    <w:rsid w:val="29A504DF"/>
    <w:rsid w:val="29BD3F19"/>
    <w:rsid w:val="2A903960"/>
    <w:rsid w:val="2B83270E"/>
    <w:rsid w:val="2D8E2BB9"/>
    <w:rsid w:val="2DA71D86"/>
    <w:rsid w:val="2E4E6417"/>
    <w:rsid w:val="303E4CF3"/>
    <w:rsid w:val="30C86099"/>
    <w:rsid w:val="32AB73FE"/>
    <w:rsid w:val="35C8125C"/>
    <w:rsid w:val="379C086E"/>
    <w:rsid w:val="380018DD"/>
    <w:rsid w:val="3BE67B5F"/>
    <w:rsid w:val="3C44172E"/>
    <w:rsid w:val="3D9222E7"/>
    <w:rsid w:val="3FAC73E5"/>
    <w:rsid w:val="40266683"/>
    <w:rsid w:val="41592C89"/>
    <w:rsid w:val="41696D05"/>
    <w:rsid w:val="4201221A"/>
    <w:rsid w:val="42C3000B"/>
    <w:rsid w:val="43CF1DA2"/>
    <w:rsid w:val="44052BFF"/>
    <w:rsid w:val="45332A4A"/>
    <w:rsid w:val="46D0054F"/>
    <w:rsid w:val="48C360E3"/>
    <w:rsid w:val="4ADB5715"/>
    <w:rsid w:val="4C504A3A"/>
    <w:rsid w:val="4E626EA5"/>
    <w:rsid w:val="4EF52488"/>
    <w:rsid w:val="51404524"/>
    <w:rsid w:val="56FE2FC7"/>
    <w:rsid w:val="5A3F13FB"/>
    <w:rsid w:val="5B3A09FE"/>
    <w:rsid w:val="5C620B9F"/>
    <w:rsid w:val="5F5A480F"/>
    <w:rsid w:val="5FD621A4"/>
    <w:rsid w:val="607D515C"/>
    <w:rsid w:val="60824D88"/>
    <w:rsid w:val="60CB587F"/>
    <w:rsid w:val="60D438E7"/>
    <w:rsid w:val="62A40A97"/>
    <w:rsid w:val="636E32B1"/>
    <w:rsid w:val="63B401A2"/>
    <w:rsid w:val="63FC4E88"/>
    <w:rsid w:val="648B1196"/>
    <w:rsid w:val="64BD1165"/>
    <w:rsid w:val="64E808FF"/>
    <w:rsid w:val="66647C29"/>
    <w:rsid w:val="66F95FB3"/>
    <w:rsid w:val="67D612E7"/>
    <w:rsid w:val="67FA33A5"/>
    <w:rsid w:val="683A01CF"/>
    <w:rsid w:val="69ED6F02"/>
    <w:rsid w:val="6B0A032C"/>
    <w:rsid w:val="6D4E3543"/>
    <w:rsid w:val="6F877309"/>
    <w:rsid w:val="6FF440BA"/>
    <w:rsid w:val="70616C6C"/>
    <w:rsid w:val="7246140B"/>
    <w:rsid w:val="72DC1799"/>
    <w:rsid w:val="73122FB6"/>
    <w:rsid w:val="73331078"/>
    <w:rsid w:val="736B376C"/>
    <w:rsid w:val="74A764E5"/>
    <w:rsid w:val="74D93943"/>
    <w:rsid w:val="79741AD3"/>
    <w:rsid w:val="7C0133EA"/>
    <w:rsid w:val="7D62298E"/>
    <w:rsid w:val="7E7721FF"/>
    <w:rsid w:val="7E8B1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1"/>
    <w:qFormat/>
    <w:uiPriority w:val="99"/>
    <w:pPr>
      <w:ind w:left="420" w:leftChars="200" w:firstLine="420" w:firstLineChars="200"/>
    </w:pPr>
    <w:rPr>
      <w:rFonts w:ascii="Calibri" w:hAnsi="Calibri" w:eastAsia="宋体" w:cs="宋体"/>
      <w:szCs w:val="24"/>
    </w:rPr>
  </w:style>
  <w:style w:type="paragraph" w:styleId="3">
    <w:name w:val="toc 3"/>
    <w:basedOn w:val="1"/>
    <w:next w:val="1"/>
    <w:qFormat/>
    <w:uiPriority w:val="0"/>
    <w:pPr>
      <w:ind w:left="420"/>
    </w:pPr>
    <w:rPr>
      <w:rFonts w:ascii="等线" w:hAnsi="等线" w:eastAsia="等线"/>
      <w:b/>
      <w:sz w:val="30"/>
      <w:szCs w:val="30"/>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3960</Words>
  <Characters>4036</Characters>
  <Lines>1</Lines>
  <Paragraphs>1</Paragraphs>
  <TotalTime>4</TotalTime>
  <ScaleCrop>false</ScaleCrop>
  <LinksUpToDate>false</LinksUpToDate>
  <CharactersWithSpaces>4107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宫骁锋</cp:lastModifiedBy>
  <cp:lastPrinted>2025-04-03T02:13:00Z</cp:lastPrinted>
  <dcterms:modified xsi:type="dcterms:W3CDTF">2025-05-23T08:55:36Z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3E1779EC2C104106B5BAEC6763374329</vt:lpwstr>
  </property>
</Properties>
</file>