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黑体" w:hAnsi="黑体" w:eastAsia="黑体" w:cs="黑体"/>
          <w:i w:val="0"/>
          <w:caps w:val="0"/>
          <w:color w:val="333333"/>
          <w:spacing w:val="0"/>
          <w:sz w:val="28"/>
          <w:szCs w:val="28"/>
          <w:shd w:val="clear" w:fill="FFFFFF"/>
          <w:lang w:val="en-US" w:eastAsia="zh-CN"/>
        </w:rPr>
      </w:pPr>
      <w:r>
        <w:rPr>
          <w:rFonts w:hint="eastAsia" w:ascii="黑体" w:hAnsi="黑体" w:eastAsia="黑体" w:cs="黑体"/>
          <w:i w:val="0"/>
          <w:caps w:val="0"/>
          <w:color w:val="333333"/>
          <w:spacing w:val="0"/>
          <w:sz w:val="44"/>
          <w:szCs w:val="44"/>
          <w:shd w:val="clear" w:fill="FFFFFF"/>
          <w:lang w:val="en-US" w:eastAsia="zh-CN"/>
        </w:rPr>
        <w:t>省学时认定标准汇总</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firstLine="560" w:firstLineChars="200"/>
        <w:jc w:val="left"/>
        <w:textAlignment w:val="auto"/>
        <w:outlineLvl w:val="9"/>
        <w:rPr>
          <w:rFonts w:hint="eastAsia" w:ascii="黑体" w:hAnsi="黑体" w:eastAsia="黑体" w:cs="黑体"/>
          <w:i w:val="0"/>
          <w:caps w:val="0"/>
          <w:color w:val="333333"/>
          <w:spacing w:val="0"/>
          <w:sz w:val="28"/>
          <w:szCs w:val="28"/>
          <w:shd w:val="clear" w:fill="FFFFFF"/>
        </w:rPr>
      </w:pPr>
      <w:r>
        <w:rPr>
          <w:rFonts w:hint="eastAsia" w:ascii="黑体" w:hAnsi="黑体" w:eastAsia="黑体" w:cs="黑体"/>
          <w:i w:val="0"/>
          <w:caps w:val="0"/>
          <w:color w:val="333333"/>
          <w:spacing w:val="0"/>
          <w:sz w:val="28"/>
          <w:szCs w:val="28"/>
          <w:shd w:val="clear" w:fill="FFFFFF"/>
          <w:lang w:val="en-US" w:eastAsia="zh-CN"/>
        </w:rPr>
        <w:t>一、</w:t>
      </w:r>
      <w:r>
        <w:rPr>
          <w:rFonts w:hint="eastAsia" w:ascii="黑体" w:hAnsi="黑体" w:eastAsia="黑体" w:cs="黑体"/>
          <w:i w:val="0"/>
          <w:caps w:val="0"/>
          <w:color w:val="333333"/>
          <w:spacing w:val="0"/>
          <w:sz w:val="28"/>
          <w:szCs w:val="28"/>
          <w:shd w:val="clear" w:fill="FFFFFF"/>
        </w:rPr>
        <w:t>山东省人力资源和社会保障厅山东省财政厅关于贯彻《专业技术人员继续教育规定》的实施意见</w:t>
      </w:r>
      <w:r>
        <w:rPr>
          <w:rFonts w:hint="eastAsia" w:ascii="黑体" w:hAnsi="黑体" w:eastAsia="黑体" w:cs="黑体"/>
          <w:sz w:val="28"/>
          <w:szCs w:val="28"/>
          <w:lang w:val="en-US" w:eastAsia="zh-CN"/>
        </w:rPr>
        <w:t>（鲁人社发〔2016〕10号）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560" w:firstLineChars="200"/>
        <w:jc w:val="both"/>
        <w:textAlignment w:val="auto"/>
        <w:outlineLvl w:val="9"/>
        <w:rPr>
          <w:rFonts w:hint="eastAsia" w:ascii="仿宋_GB2312" w:hAnsi="仿宋_GB2312" w:eastAsia="仿宋_GB2312" w:cs="仿宋_GB2312"/>
          <w:color w:val="333333"/>
          <w:sz w:val="28"/>
          <w:szCs w:val="28"/>
        </w:rPr>
      </w:pPr>
      <w:r>
        <w:rPr>
          <w:rFonts w:hint="eastAsia" w:ascii="仿宋_GB2312" w:hAnsi="仿宋_GB2312" w:eastAsia="仿宋_GB2312" w:cs="仿宋_GB2312"/>
          <w:i w:val="0"/>
          <w:caps w:val="0"/>
          <w:color w:val="333333"/>
          <w:spacing w:val="0"/>
          <w:sz w:val="28"/>
          <w:szCs w:val="28"/>
          <w:shd w:val="clear" w:fill="FFFFFF"/>
        </w:rPr>
        <w:t>（六）继续教育方式和学时的认定。</w:t>
      </w:r>
      <w:r>
        <w:rPr>
          <w:rFonts w:hint="eastAsia" w:ascii="仿宋_GB2312" w:hAnsi="仿宋_GB2312" w:eastAsia="仿宋_GB2312" w:cs="仿宋_GB2312"/>
          <w:b/>
          <w:bCs/>
          <w:i w:val="0"/>
          <w:caps w:val="0"/>
          <w:color w:val="333333"/>
          <w:spacing w:val="0"/>
          <w:sz w:val="28"/>
          <w:szCs w:val="28"/>
          <w:u w:val="thick"/>
          <w:shd w:val="clear" w:fill="FFFFFF"/>
        </w:rPr>
        <w:t>在省里出台统一规定之前，行业主管部门、各市人力资源社会保障部门已有规定的，从其规定。</w:t>
      </w:r>
      <w:r>
        <w:rPr>
          <w:rFonts w:hint="eastAsia" w:ascii="仿宋_GB2312" w:hAnsi="仿宋_GB2312" w:eastAsia="仿宋_GB2312" w:cs="仿宋_GB2312"/>
          <w:i w:val="0"/>
          <w:caps w:val="0"/>
          <w:color w:val="333333"/>
          <w:spacing w:val="0"/>
          <w:sz w:val="28"/>
          <w:szCs w:val="28"/>
          <w:shd w:val="clear" w:fill="FFFFFF"/>
        </w:rPr>
        <w:t>没有规定的，暂按下列办法计算并登记：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560" w:firstLineChars="200"/>
        <w:jc w:val="both"/>
        <w:textAlignment w:val="auto"/>
        <w:outlineLvl w:val="9"/>
        <w:rPr>
          <w:rFonts w:hint="eastAsia" w:ascii="仿宋_GB2312" w:hAnsi="仿宋_GB2312" w:eastAsia="仿宋_GB2312" w:cs="仿宋_GB2312"/>
          <w:color w:val="333333"/>
          <w:sz w:val="28"/>
          <w:szCs w:val="28"/>
        </w:rPr>
      </w:pPr>
      <w:r>
        <w:rPr>
          <w:rFonts w:hint="eastAsia" w:ascii="黑体" w:hAnsi="黑体" w:eastAsia="黑体" w:cs="黑体"/>
          <w:i w:val="0"/>
          <w:caps w:val="0"/>
          <w:color w:val="333333"/>
          <w:spacing w:val="0"/>
          <w:sz w:val="28"/>
          <w:szCs w:val="28"/>
          <w:shd w:val="clear" w:fill="FFFFFF"/>
        </w:rPr>
        <w:t>1．培训进修类，</w:t>
      </w:r>
      <w:r>
        <w:rPr>
          <w:rFonts w:hint="eastAsia" w:ascii="仿宋_GB2312" w:hAnsi="仿宋_GB2312" w:eastAsia="仿宋_GB2312" w:cs="仿宋_GB2312"/>
          <w:i w:val="0"/>
          <w:caps w:val="0"/>
          <w:color w:val="333333"/>
          <w:spacing w:val="0"/>
          <w:sz w:val="28"/>
          <w:szCs w:val="28"/>
          <w:shd w:val="clear" w:fill="FFFFFF"/>
        </w:rPr>
        <w:t>由人力资源社会保障部门、行业主管部门举办、批准，或经人力资源社会保障部门备案，包括各类脱产、半脱产继续教育培训、进修、研修、专题讲座、学术交流、出国学习、远程教育及其他相关继续教育实践活动，按实际学时登记，</w:t>
      </w:r>
      <w:r>
        <w:rPr>
          <w:rFonts w:hint="eastAsia" w:ascii="仿宋_GB2312" w:hAnsi="仿宋_GB2312" w:eastAsia="仿宋_GB2312" w:cs="仿宋_GB2312"/>
          <w:b/>
          <w:bCs/>
          <w:i w:val="0"/>
          <w:caps w:val="0"/>
          <w:color w:val="333333"/>
          <w:spacing w:val="0"/>
          <w:sz w:val="28"/>
          <w:szCs w:val="28"/>
          <w:shd w:val="clear" w:fill="FFFFFF"/>
        </w:rPr>
        <w:t>不超过8学时/天</w:t>
      </w:r>
      <w:r>
        <w:rPr>
          <w:rFonts w:hint="eastAsia" w:ascii="仿宋_GB2312" w:hAnsi="仿宋_GB2312" w:eastAsia="仿宋_GB2312" w:cs="仿宋_GB2312"/>
          <w:i w:val="0"/>
          <w:caps w:val="0"/>
          <w:color w:val="333333"/>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560" w:firstLineChars="200"/>
        <w:jc w:val="both"/>
        <w:textAlignment w:val="auto"/>
        <w:outlineLvl w:val="9"/>
        <w:rPr>
          <w:rFonts w:hint="eastAsia" w:ascii="仿宋_GB2312" w:hAnsi="仿宋_GB2312" w:eastAsia="仿宋_GB2312" w:cs="仿宋_GB2312"/>
          <w:color w:val="333333"/>
          <w:sz w:val="28"/>
          <w:szCs w:val="28"/>
        </w:rPr>
      </w:pPr>
      <w:r>
        <w:rPr>
          <w:rFonts w:hint="eastAsia" w:ascii="黑体" w:hAnsi="黑体" w:eastAsia="黑体" w:cs="黑体"/>
          <w:i w:val="0"/>
          <w:caps w:val="0"/>
          <w:color w:val="333333"/>
          <w:spacing w:val="0"/>
          <w:sz w:val="28"/>
          <w:szCs w:val="28"/>
          <w:shd w:val="clear" w:fill="FFFFFF"/>
        </w:rPr>
        <w:t>2．自学类，</w:t>
      </w:r>
      <w:r>
        <w:rPr>
          <w:rFonts w:hint="eastAsia" w:ascii="仿宋_GB2312" w:hAnsi="仿宋_GB2312" w:eastAsia="仿宋_GB2312" w:cs="仿宋_GB2312"/>
          <w:i w:val="0"/>
          <w:caps w:val="0"/>
          <w:color w:val="333333"/>
          <w:spacing w:val="0"/>
          <w:sz w:val="28"/>
          <w:szCs w:val="28"/>
          <w:shd w:val="clear" w:fill="FFFFFF"/>
        </w:rPr>
        <w:t>包括专业技术人员个人自学、单位统一安排自学、自学考试、在职学历教育，由用人单位建立学习档案并确定具体学时，每年累计不超过40学时。用人单位未建立学习档案的不予登记。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560" w:firstLineChars="200"/>
        <w:jc w:val="both"/>
        <w:textAlignment w:val="auto"/>
        <w:outlineLvl w:val="9"/>
        <w:rPr>
          <w:rFonts w:hint="eastAsia" w:ascii="仿宋_GB2312" w:hAnsi="仿宋_GB2312" w:eastAsia="仿宋_GB2312" w:cs="仿宋_GB2312"/>
          <w:color w:val="333333"/>
          <w:sz w:val="28"/>
          <w:szCs w:val="28"/>
        </w:rPr>
      </w:pPr>
      <w:r>
        <w:rPr>
          <w:rFonts w:hint="eastAsia" w:ascii="黑体" w:hAnsi="黑体" w:eastAsia="黑体" w:cs="黑体"/>
          <w:i w:val="0"/>
          <w:caps w:val="0"/>
          <w:color w:val="333333"/>
          <w:spacing w:val="0"/>
          <w:sz w:val="28"/>
          <w:szCs w:val="28"/>
          <w:shd w:val="clear" w:fill="FFFFFF"/>
        </w:rPr>
        <w:t>3．科研成果、</w:t>
      </w:r>
      <w:r>
        <w:rPr>
          <w:rFonts w:hint="eastAsia" w:ascii="仿宋_GB2312" w:hAnsi="仿宋_GB2312" w:eastAsia="仿宋_GB2312" w:cs="仿宋_GB2312"/>
          <w:i w:val="0"/>
          <w:caps w:val="0"/>
          <w:color w:val="333333"/>
          <w:spacing w:val="0"/>
          <w:sz w:val="28"/>
          <w:szCs w:val="28"/>
          <w:shd w:val="clear" w:fill="FFFFFF"/>
        </w:rPr>
        <w:t>论文著作等可折算学时。成果类，包括科研成果奖励、专利或用人单位认可的其他重要成果等。论文著作类，包括公开发表的学术、技术论文、学术会议交流论文、出版著作、译著等。每项（篇、本）</w:t>
      </w:r>
      <w:r>
        <w:rPr>
          <w:rFonts w:hint="eastAsia" w:ascii="仿宋_GB2312" w:hAnsi="仿宋_GB2312" w:eastAsia="仿宋_GB2312" w:cs="仿宋_GB2312"/>
          <w:b/>
          <w:bCs/>
          <w:i w:val="0"/>
          <w:caps w:val="0"/>
          <w:color w:val="333333"/>
          <w:spacing w:val="0"/>
          <w:sz w:val="28"/>
          <w:szCs w:val="28"/>
          <w:shd w:val="clear" w:fill="FFFFFF"/>
        </w:rPr>
        <w:t>计10学时，折算学时每年累计不超过30学时</w:t>
      </w:r>
      <w:r>
        <w:rPr>
          <w:rFonts w:hint="eastAsia" w:ascii="仿宋_GB2312" w:hAnsi="仿宋_GB2312" w:eastAsia="仿宋_GB2312" w:cs="仿宋_GB2312"/>
          <w:i w:val="0"/>
          <w:caps w:val="0"/>
          <w:color w:val="333333"/>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黑体" w:hAnsi="黑体" w:eastAsia="黑体" w:cs="黑体"/>
          <w:i w:val="0"/>
          <w:caps w:val="0"/>
          <w:color w:val="333333"/>
          <w:spacing w:val="0"/>
          <w:sz w:val="28"/>
          <w:szCs w:val="28"/>
          <w:shd w:val="clear" w:fill="FFFFFF"/>
        </w:rPr>
      </w:pPr>
      <w:r>
        <w:rPr>
          <w:rFonts w:hint="eastAsia" w:ascii="黑体" w:hAnsi="黑体" w:eastAsia="黑体" w:cs="黑体"/>
          <w:i w:val="0"/>
          <w:caps w:val="0"/>
          <w:color w:val="333333"/>
          <w:spacing w:val="0"/>
          <w:sz w:val="28"/>
          <w:szCs w:val="28"/>
          <w:shd w:val="clear" w:fill="FFFFFF"/>
          <w:lang w:val="en-US" w:eastAsia="zh-CN"/>
        </w:rPr>
        <w:t>二、</w:t>
      </w:r>
      <w:r>
        <w:rPr>
          <w:rFonts w:hint="eastAsia" w:ascii="黑体" w:hAnsi="黑体" w:eastAsia="黑体" w:cs="黑体"/>
          <w:i w:val="0"/>
          <w:caps w:val="0"/>
          <w:color w:val="333333"/>
          <w:spacing w:val="0"/>
          <w:sz w:val="28"/>
          <w:szCs w:val="28"/>
          <w:shd w:val="clear" w:fill="FFFFFF"/>
        </w:rPr>
        <w:t>山东省人力资源和社会保障厅关于山东省专业技术人员继续教育公共服务平台上线和推行继续教育电子证书有关工作的通知</w:t>
      </w:r>
      <w:r>
        <w:rPr>
          <w:rFonts w:hint="eastAsia" w:ascii="黑体" w:hAnsi="黑体" w:eastAsia="黑体" w:cs="黑体"/>
          <w:i w:val="0"/>
          <w:caps w:val="0"/>
          <w:color w:val="333333"/>
          <w:spacing w:val="0"/>
          <w:sz w:val="28"/>
          <w:szCs w:val="28"/>
          <w:shd w:val="clear" w:fill="FFFFFF"/>
          <w:lang w:val="en-US" w:eastAsia="zh-CN"/>
        </w:rPr>
        <w:t>（鲁人社字〔2021〕167号）</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（一）学时认定</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技术人员参加继续教育学习情况按年度以数据表单形式计入个人“学时银行”。除《关于贯彻〈专业技术人员继续教育规定〉的实施意见》（鲁人社发〔2016〕10号）规定的形式外，参加以下形式的继续教育学习，可凭相关有效证明认定学时：</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i w:val="0"/>
          <w:caps w:val="0"/>
          <w:color w:val="333333"/>
          <w:spacing w:val="0"/>
          <w:kern w:val="0"/>
          <w:sz w:val="28"/>
          <w:szCs w:val="28"/>
          <w:shd w:val="clear" w:fill="FFFFFF"/>
          <w:lang w:val="en-US" w:eastAsia="zh-CN" w:bidi="ar"/>
        </w:rPr>
        <w:t>1.</w:t>
      </w:r>
      <w:r>
        <w:rPr>
          <w:rFonts w:hint="eastAsia" w:ascii="仿宋_GB2312" w:hAnsi="仿宋_GB2312" w:eastAsia="仿宋_GB2312" w:cs="仿宋_GB2312"/>
          <w:sz w:val="28"/>
          <w:szCs w:val="28"/>
        </w:rPr>
        <w:t>参加专家服务基层、职称评审、人事考试阅卷、职业技能等级评价、重大人才项目评审等活动的受邀专家，按实际工作时间认定，</w:t>
      </w:r>
      <w:r>
        <w:rPr>
          <w:rFonts w:hint="eastAsia" w:ascii="仿宋_GB2312" w:hAnsi="仿宋_GB2312" w:eastAsia="仿宋_GB2312" w:cs="仿宋_GB2312"/>
          <w:b/>
          <w:bCs/>
          <w:i w:val="0"/>
          <w:caps w:val="0"/>
          <w:color w:val="333333"/>
          <w:spacing w:val="0"/>
          <w:kern w:val="0"/>
          <w:sz w:val="28"/>
          <w:szCs w:val="28"/>
          <w:shd w:val="clear" w:fill="FFFFFF"/>
          <w:lang w:val="en-US" w:eastAsia="zh-CN" w:bidi="ar"/>
        </w:rPr>
        <w:t>每天不超过8学时</w:t>
      </w:r>
      <w:r>
        <w:rPr>
          <w:rFonts w:hint="eastAsia" w:ascii="仿宋_GB2312" w:hAnsi="仿宋_GB2312" w:eastAsia="仿宋_GB2312" w:cs="仿宋_GB2312"/>
          <w:sz w:val="28"/>
          <w:szCs w:val="28"/>
        </w:rPr>
        <w:t>，往返和休息时间除外。</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i w:val="0"/>
          <w:caps w:val="0"/>
          <w:color w:val="333333"/>
          <w:spacing w:val="0"/>
          <w:kern w:val="0"/>
          <w:sz w:val="28"/>
          <w:szCs w:val="28"/>
          <w:shd w:val="clear" w:fill="FFFFFF"/>
          <w:lang w:val="en-US" w:eastAsia="zh-CN" w:bidi="ar"/>
        </w:rPr>
        <w:t>2.</w:t>
      </w:r>
      <w:r>
        <w:rPr>
          <w:rFonts w:hint="eastAsia" w:ascii="仿宋_GB2312" w:hAnsi="仿宋_GB2312" w:eastAsia="仿宋_GB2312" w:cs="仿宋_GB2312"/>
          <w:sz w:val="28"/>
          <w:szCs w:val="28"/>
        </w:rPr>
        <w:t>参加各级党委、政府组织的援派，以及到基层参加支教、支农、支医、扶贫等工作的专业技术人员，援派期间每年可</w:t>
      </w:r>
      <w:r>
        <w:rPr>
          <w:rFonts w:hint="eastAsia" w:ascii="仿宋_GB2312" w:hAnsi="仿宋_GB2312" w:eastAsia="仿宋_GB2312" w:cs="仿宋_GB2312"/>
          <w:b/>
          <w:bCs/>
          <w:i w:val="0"/>
          <w:caps w:val="0"/>
          <w:color w:val="333333"/>
          <w:spacing w:val="0"/>
          <w:kern w:val="0"/>
          <w:sz w:val="28"/>
          <w:szCs w:val="28"/>
          <w:shd w:val="clear" w:fill="FFFFFF"/>
          <w:lang w:val="en-US" w:eastAsia="zh-CN" w:bidi="ar"/>
        </w:rPr>
        <w:t>按公需科目30学时、专业科目60学时认定</w:t>
      </w:r>
      <w:r>
        <w:rPr>
          <w:rFonts w:hint="eastAsia" w:ascii="仿宋_GB2312" w:hAnsi="仿宋_GB2312" w:eastAsia="仿宋_GB2312" w:cs="仿宋_GB2312"/>
          <w:sz w:val="28"/>
          <w:szCs w:val="28"/>
        </w:rPr>
        <w:t>。不足一年的，按月份比例计算。</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i w:val="0"/>
          <w:caps w:val="0"/>
          <w:color w:val="333333"/>
          <w:spacing w:val="0"/>
          <w:kern w:val="0"/>
          <w:sz w:val="28"/>
          <w:szCs w:val="28"/>
          <w:shd w:val="clear" w:fill="FFFFFF"/>
          <w:lang w:val="en-US" w:eastAsia="zh-CN" w:bidi="ar"/>
        </w:rPr>
        <w:t>3.</w:t>
      </w:r>
      <w:r>
        <w:rPr>
          <w:rFonts w:hint="eastAsia" w:ascii="仿宋_GB2312" w:hAnsi="仿宋_GB2312" w:eastAsia="仿宋_GB2312" w:cs="仿宋_GB2312"/>
          <w:sz w:val="28"/>
          <w:szCs w:val="28"/>
        </w:rPr>
        <w:t>参加全国专业技术类职业资格考试，以及行业公认的国际注册类考试，以考试通过的资格证书为依据，</w:t>
      </w:r>
      <w:r>
        <w:rPr>
          <w:rFonts w:hint="eastAsia" w:ascii="仿宋_GB2312" w:hAnsi="仿宋_GB2312" w:eastAsia="仿宋_GB2312" w:cs="仿宋_GB2312"/>
          <w:b/>
          <w:bCs/>
          <w:i w:val="0"/>
          <w:caps w:val="0"/>
          <w:color w:val="333333"/>
          <w:spacing w:val="0"/>
          <w:kern w:val="0"/>
          <w:sz w:val="28"/>
          <w:szCs w:val="28"/>
          <w:shd w:val="clear" w:fill="FFFFFF"/>
          <w:lang w:val="en-US" w:eastAsia="zh-CN" w:bidi="ar"/>
        </w:rPr>
        <w:t>认定16学时</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i w:val="0"/>
          <w:caps w:val="0"/>
          <w:color w:val="333333"/>
          <w:spacing w:val="0"/>
          <w:kern w:val="0"/>
          <w:sz w:val="28"/>
          <w:szCs w:val="28"/>
          <w:shd w:val="clear" w:fill="FFFFFF"/>
          <w:lang w:val="en-US" w:eastAsia="zh-CN" w:bidi="ar"/>
        </w:rPr>
        <w:t>4</w:t>
      </w:r>
      <w:r>
        <w:rPr>
          <w:rFonts w:hint="eastAsia" w:ascii="仿宋_GB2312" w:hAnsi="仿宋_GB2312" w:eastAsia="仿宋_GB2312" w:cs="仿宋_GB2312"/>
          <w:sz w:val="28"/>
          <w:szCs w:val="28"/>
        </w:rPr>
        <w:t>.设区的市人力资源社会保障部门、省级行业主管部门可参照上述标准认定其他类别的学时。</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i w:val="0"/>
          <w:caps w:val="0"/>
          <w:color w:val="333333"/>
          <w:spacing w:val="0"/>
          <w:kern w:val="0"/>
          <w:sz w:val="28"/>
          <w:szCs w:val="28"/>
          <w:shd w:val="clear" w:fill="FFFFFF"/>
          <w:lang w:val="en-US" w:eastAsia="zh-CN" w:bidi="ar"/>
        </w:rPr>
        <w:t>5.</w:t>
      </w:r>
      <w:r>
        <w:rPr>
          <w:rFonts w:hint="eastAsia" w:ascii="仿宋_GB2312" w:hAnsi="仿宋_GB2312" w:eastAsia="仿宋_GB2312" w:cs="仿宋_GB2312"/>
          <w:sz w:val="28"/>
          <w:szCs w:val="28"/>
        </w:rPr>
        <w:t>有下列情况之一的，经本人所在单位批准，并提交相关证明材料，可按实际在岗时间折算并认定学时：因公派，年度内在境外工作超过6个月的；因受伤、患重病，年度内请病假超过6个月的；女职工休产假的；经省级行业主管部门认定的其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outlineLvl w:val="9"/>
        <w:rPr>
          <w:rFonts w:hint="eastAsia" w:ascii="黑体" w:hAnsi="黑体" w:eastAsia="黑体" w:cs="黑体"/>
          <w:i w:val="0"/>
          <w:caps w:val="0"/>
          <w:color w:val="333333"/>
          <w:spacing w:val="0"/>
          <w:sz w:val="28"/>
          <w:szCs w:val="28"/>
          <w:shd w:val="clear" w:fill="FFFFFF"/>
        </w:rPr>
      </w:pPr>
      <w:r>
        <w:rPr>
          <w:rFonts w:hint="eastAsia" w:ascii="黑体" w:hAnsi="黑体" w:eastAsia="黑体" w:cs="黑体"/>
          <w:i w:val="0"/>
          <w:caps w:val="0"/>
          <w:color w:val="333333"/>
          <w:spacing w:val="0"/>
          <w:sz w:val="28"/>
          <w:szCs w:val="28"/>
          <w:shd w:val="clear" w:fill="FFFFFF"/>
          <w:lang w:val="en-US" w:eastAsia="zh-CN"/>
        </w:rPr>
        <w:t>三、</w:t>
      </w:r>
      <w:r>
        <w:rPr>
          <w:rFonts w:hint="eastAsia" w:ascii="黑体" w:hAnsi="黑体" w:eastAsia="黑体" w:cs="黑体"/>
          <w:i w:val="0"/>
          <w:caps w:val="0"/>
          <w:color w:val="333333"/>
          <w:spacing w:val="0"/>
          <w:sz w:val="28"/>
          <w:szCs w:val="28"/>
          <w:shd w:val="clear" w:fill="FFFFFF"/>
        </w:rPr>
        <w:t>关于职称外语和计算机应用能力考试成绩登记继续教育学时有关问题的通知</w:t>
      </w:r>
      <w:r>
        <w:rPr>
          <w:rFonts w:hint="eastAsia" w:ascii="黑体" w:hAnsi="黑体" w:eastAsia="黑体" w:cs="黑体"/>
          <w:i w:val="0"/>
          <w:caps w:val="0"/>
          <w:color w:val="333333"/>
          <w:spacing w:val="0"/>
          <w:sz w:val="28"/>
          <w:szCs w:val="28"/>
          <w:shd w:val="clear" w:fill="FFFFFF"/>
          <w:lang w:eastAsia="zh-CN"/>
        </w:rPr>
        <w:t>（</w:t>
      </w:r>
      <w:r>
        <w:rPr>
          <w:rFonts w:hint="eastAsia" w:ascii="黑体" w:hAnsi="黑体" w:eastAsia="黑体" w:cs="黑体"/>
          <w:i w:val="0"/>
          <w:caps w:val="0"/>
          <w:color w:val="333333"/>
          <w:spacing w:val="0"/>
          <w:sz w:val="28"/>
          <w:szCs w:val="28"/>
          <w:shd w:val="clear" w:fill="FFFFFF"/>
        </w:rPr>
        <w:t>鲁人社字〔2016〕269号</w:t>
      </w:r>
      <w:r>
        <w:rPr>
          <w:rFonts w:hint="eastAsia" w:ascii="黑体" w:hAnsi="黑体" w:eastAsia="黑体" w:cs="黑体"/>
          <w:i w:val="0"/>
          <w:caps w:val="0"/>
          <w:color w:val="333333"/>
          <w:spacing w:val="0"/>
          <w:sz w:val="28"/>
          <w:szCs w:val="28"/>
          <w:shd w:val="clear" w:fill="FFFFFF"/>
          <w:lang w:eastAsia="zh-CN"/>
        </w:rPr>
        <w:t>）</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二、职称外语考试成绩达到60分或全国通用标准的，</w:t>
      </w:r>
      <w:r>
        <w:rPr>
          <w:rFonts w:hint="eastAsia" w:ascii="仿宋_GB2312" w:hAnsi="仿宋_GB2312" w:eastAsia="仿宋_GB2312" w:cs="仿宋_GB2312"/>
          <w:b/>
          <w:bCs/>
          <w:color w:val="FF0000"/>
          <w:sz w:val="28"/>
          <w:szCs w:val="28"/>
        </w:rPr>
        <w:t>一次性</w:t>
      </w:r>
      <w:r>
        <w:rPr>
          <w:rFonts w:hint="eastAsia" w:ascii="仿宋_GB2312" w:hAnsi="仿宋_GB2312" w:eastAsia="仿宋_GB2312" w:cs="仿宋_GB2312"/>
          <w:sz w:val="28"/>
          <w:szCs w:val="28"/>
        </w:rPr>
        <w:t>计算继续教育学时：A级计30学时，B级计20学时，C级计10学时。参加全国专业技术人员计算机应用能力考试，成绩合格的，每个考试模块一次性计5学时，累计不超过30学时。职称外语、计算机应用能力考试折算的继续教育学时，</w:t>
      </w:r>
      <w:r>
        <w:rPr>
          <w:rFonts w:hint="eastAsia" w:ascii="仿宋_GB2312" w:hAnsi="仿宋_GB2312" w:eastAsia="仿宋_GB2312" w:cs="仿宋_GB2312"/>
          <w:b/>
          <w:bCs/>
          <w:color w:val="FF0000"/>
          <w:sz w:val="28"/>
          <w:szCs w:val="28"/>
          <w:highlight w:val="none"/>
        </w:rPr>
        <w:t>当年度有效。</w:t>
      </w:r>
      <w:r>
        <w:rPr>
          <w:rFonts w:hint="eastAsia" w:ascii="仿宋_GB2312" w:hAnsi="仿宋_GB2312" w:eastAsia="仿宋_GB2312" w:cs="仿宋_GB2312"/>
          <w:b/>
          <w:bCs/>
          <w:color w:val="FF0000"/>
          <w:sz w:val="28"/>
          <w:szCs w:val="28"/>
          <w:highlight w:val="none"/>
          <w:lang w:eastAsia="zh-CN"/>
        </w:rPr>
        <w:t>（</w:t>
      </w:r>
      <w:r>
        <w:rPr>
          <w:rFonts w:hint="eastAsia" w:ascii="仿宋_GB2312" w:hAnsi="仿宋_GB2312" w:eastAsia="仿宋_GB2312" w:cs="仿宋_GB2312"/>
          <w:b/>
          <w:bCs/>
          <w:color w:val="FF0000"/>
          <w:sz w:val="28"/>
          <w:szCs w:val="28"/>
          <w:highlight w:val="none"/>
          <w:lang w:val="en-US" w:eastAsia="zh-CN"/>
        </w:rPr>
        <w:t>备注：今年国家暂停考试</w:t>
      </w:r>
      <w:r>
        <w:rPr>
          <w:rFonts w:hint="eastAsia" w:ascii="仿宋_GB2312" w:hAnsi="仿宋_GB2312" w:eastAsia="仿宋_GB2312" w:cs="仿宋_GB2312"/>
          <w:b/>
          <w:bCs/>
          <w:color w:val="FF0000"/>
          <w:sz w:val="28"/>
          <w:szCs w:val="28"/>
          <w:highlight w:val="none"/>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ZTVkOGFlMjBlMGY1NDYxY2YwMmU5N2EwMjkwM2QifQ=="/>
  </w:docVars>
  <w:rsids>
    <w:rsidRoot w:val="160E224C"/>
    <w:rsid w:val="02814972"/>
    <w:rsid w:val="039E3642"/>
    <w:rsid w:val="0D4D0D34"/>
    <w:rsid w:val="160E224C"/>
    <w:rsid w:val="20A9036A"/>
    <w:rsid w:val="2D971144"/>
    <w:rsid w:val="3851701B"/>
    <w:rsid w:val="3B6F5162"/>
    <w:rsid w:val="3D38776A"/>
    <w:rsid w:val="63515D13"/>
    <w:rsid w:val="652A729C"/>
    <w:rsid w:val="778C00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1195</Words>
  <Characters>1229</Characters>
  <Lines>0</Lines>
  <Paragraphs>0</Paragraphs>
  <TotalTime>4</TotalTime>
  <ScaleCrop>false</ScaleCrop>
  <LinksUpToDate>false</LinksUpToDate>
  <CharactersWithSpaces>1229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2022-02-24T02:47:00Z</dcterms:created>
  <dc:creator>Administrator</dc:creator>
  <cp:lastModifiedBy>SYSTEM</cp:lastModifiedBy>
  <cp:lastPrinted>2022-07-29T08:19:18Z</cp:lastPrinted>
  <dcterms:modified xsi:type="dcterms:W3CDTF">2022-07-29T08:19:20Z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FED9F3026D2948C59894920C40F44213</vt:lpwstr>
  </property>
</Properties>
</file>